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55122" w14:textId="63161F78" w:rsidR="008E5585" w:rsidRDefault="00541F7A" w:rsidP="00F971BB">
      <w:pPr>
        <w:ind w:firstLine="360"/>
        <w:rPr>
          <w:rFonts w:ascii="Arial" w:hAnsi="Arial" w:cs="Arial"/>
          <w:b/>
          <w:bCs/>
        </w:rPr>
      </w:pPr>
      <w:r w:rsidRPr="00541F7A">
        <w:rPr>
          <w:rFonts w:ascii="Arial" w:hAnsi="Arial" w:cs="Arial"/>
          <w:b/>
          <w:bCs/>
        </w:rPr>
        <w:t>Item</w:t>
      </w:r>
      <w:r w:rsidRPr="00541F7A">
        <w:rPr>
          <w:rFonts w:ascii="Arial" w:hAnsi="Arial" w:cs="Arial"/>
          <w:b/>
          <w:bCs/>
        </w:rPr>
        <w:tab/>
      </w:r>
      <w:r w:rsidRPr="00541F7A">
        <w:rPr>
          <w:rFonts w:ascii="Arial" w:hAnsi="Arial" w:cs="Arial"/>
          <w:b/>
          <w:bCs/>
        </w:rPr>
        <w:tab/>
        <w:t>RIIA datasets</w:t>
      </w:r>
    </w:p>
    <w:p w14:paraId="174EC4A3" w14:textId="6E2AEE0A" w:rsidR="0099376C" w:rsidRPr="0099376C" w:rsidRDefault="0099376C" w:rsidP="0099376C">
      <w:pPr>
        <w:ind w:left="360"/>
        <w:rPr>
          <w:rFonts w:ascii="Arial" w:hAnsi="Arial" w:cs="Arial"/>
          <w:b/>
          <w:bCs/>
        </w:rPr>
      </w:pPr>
      <w:r>
        <w:rPr>
          <w:rFonts w:ascii="Arial" w:hAnsi="Arial" w:cs="Arial"/>
          <w:b/>
          <w:bCs/>
        </w:rPr>
        <w:t xml:space="preserve">Recommendations - </w:t>
      </w:r>
      <w:r>
        <w:rPr>
          <w:rFonts w:ascii="Arial" w:hAnsi="Arial" w:cs="Arial"/>
        </w:rPr>
        <w:t>a</w:t>
      </w:r>
      <w:r w:rsidRPr="00C263C7">
        <w:rPr>
          <w:rFonts w:ascii="Arial" w:hAnsi="Arial" w:cs="Arial"/>
        </w:rPr>
        <w:t>s we consider how best to build resilience into RIIAs and create a focus on best practice in RIIAs, members of ADCS Council of Reference are asked to:</w:t>
      </w:r>
    </w:p>
    <w:p w14:paraId="43DA6FF7" w14:textId="77777777" w:rsidR="0099376C" w:rsidRPr="0099376C" w:rsidRDefault="0099376C" w:rsidP="0099376C">
      <w:pPr>
        <w:pStyle w:val="ListParagraph"/>
        <w:numPr>
          <w:ilvl w:val="0"/>
          <w:numId w:val="14"/>
        </w:numPr>
        <w:rPr>
          <w:rFonts w:ascii="Arial" w:hAnsi="Arial" w:cs="Arial"/>
          <w:b/>
          <w:bCs/>
        </w:rPr>
      </w:pPr>
      <w:r w:rsidRPr="0099376C">
        <w:rPr>
          <w:rFonts w:ascii="Arial" w:hAnsi="Arial" w:cs="Arial"/>
          <w:b/>
          <w:bCs/>
        </w:rPr>
        <w:t>Comment on what their respective RIIAs do with the quarterly data – how useful is it?</w:t>
      </w:r>
    </w:p>
    <w:p w14:paraId="2E062CE6" w14:textId="5BBE70EA" w:rsidR="0099376C" w:rsidRPr="0099376C" w:rsidRDefault="0099376C" w:rsidP="0099376C">
      <w:pPr>
        <w:pStyle w:val="ListParagraph"/>
        <w:numPr>
          <w:ilvl w:val="0"/>
          <w:numId w:val="14"/>
        </w:numPr>
        <w:rPr>
          <w:rFonts w:ascii="Arial" w:hAnsi="Arial" w:cs="Arial"/>
          <w:b/>
          <w:bCs/>
        </w:rPr>
      </w:pPr>
      <w:r w:rsidRPr="0099376C">
        <w:rPr>
          <w:rFonts w:ascii="Arial" w:hAnsi="Arial" w:cs="Arial"/>
          <w:b/>
          <w:bCs/>
        </w:rPr>
        <w:t>Consider re-affirming their commitment to each RIIA collecting a common basic core set of indicators, on a quarterly basis</w:t>
      </w:r>
      <w:r>
        <w:rPr>
          <w:rFonts w:ascii="Arial" w:hAnsi="Arial" w:cs="Arial"/>
          <w:b/>
          <w:bCs/>
        </w:rPr>
        <w:t>.</w:t>
      </w:r>
    </w:p>
    <w:p w14:paraId="3DF5490C" w14:textId="33FE9D51" w:rsidR="0099376C" w:rsidRPr="0099376C" w:rsidRDefault="0099376C" w:rsidP="0099376C">
      <w:pPr>
        <w:pStyle w:val="ListParagraph"/>
        <w:numPr>
          <w:ilvl w:val="0"/>
          <w:numId w:val="14"/>
        </w:numPr>
        <w:rPr>
          <w:rFonts w:ascii="Arial" w:hAnsi="Arial" w:cs="Arial"/>
          <w:b/>
          <w:bCs/>
        </w:rPr>
      </w:pPr>
      <w:r w:rsidRPr="0099376C">
        <w:rPr>
          <w:rFonts w:ascii="Arial" w:hAnsi="Arial" w:cs="Arial"/>
          <w:b/>
          <w:bCs/>
        </w:rPr>
        <w:t>Consider whether cumulative reporting of quarterly data is desirable</w:t>
      </w:r>
      <w:r>
        <w:rPr>
          <w:rFonts w:ascii="Arial" w:hAnsi="Arial" w:cs="Arial"/>
          <w:b/>
          <w:bCs/>
        </w:rPr>
        <w:t>.</w:t>
      </w:r>
    </w:p>
    <w:p w14:paraId="78B01CD3" w14:textId="2CF1F9F6" w:rsidR="0099376C" w:rsidRPr="002A27C4" w:rsidRDefault="0099376C" w:rsidP="002A27C4">
      <w:pPr>
        <w:pStyle w:val="ListParagraph"/>
        <w:numPr>
          <w:ilvl w:val="0"/>
          <w:numId w:val="14"/>
        </w:numPr>
        <w:rPr>
          <w:rFonts w:ascii="Arial" w:hAnsi="Arial" w:cs="Arial"/>
          <w:b/>
          <w:bCs/>
        </w:rPr>
      </w:pPr>
      <w:r w:rsidRPr="0099376C">
        <w:rPr>
          <w:rFonts w:ascii="Arial" w:hAnsi="Arial" w:cs="Arial"/>
          <w:b/>
          <w:bCs/>
        </w:rPr>
        <w:t>Consider whether the originally agreed common core basic 18 indicators remain pertinent, particularly given where we are on adoption data being reported into RAAs, or whether some of the indicator</w:t>
      </w:r>
      <w:r w:rsidR="0022728A">
        <w:rPr>
          <w:rFonts w:ascii="Arial" w:hAnsi="Arial" w:cs="Arial"/>
          <w:b/>
          <w:bCs/>
        </w:rPr>
        <w:t xml:space="preserve"> </w:t>
      </w:r>
      <w:r w:rsidRPr="0099376C">
        <w:rPr>
          <w:rFonts w:ascii="Arial" w:hAnsi="Arial" w:cs="Arial"/>
          <w:b/>
          <w:bCs/>
        </w:rPr>
        <w:t>s</w:t>
      </w:r>
      <w:r w:rsidR="0022728A">
        <w:rPr>
          <w:rFonts w:ascii="Arial" w:hAnsi="Arial" w:cs="Arial"/>
          <w:b/>
          <w:bCs/>
        </w:rPr>
        <w:t>et</w:t>
      </w:r>
      <w:r w:rsidRPr="0099376C">
        <w:rPr>
          <w:rFonts w:ascii="Arial" w:hAnsi="Arial" w:cs="Arial"/>
          <w:b/>
          <w:bCs/>
        </w:rPr>
        <w:t xml:space="preserve"> should be refreshed</w:t>
      </w:r>
      <w:r w:rsidR="0022728A">
        <w:rPr>
          <w:rFonts w:ascii="Arial" w:hAnsi="Arial" w:cs="Arial"/>
          <w:b/>
          <w:bCs/>
        </w:rPr>
        <w:t>, and if so, how</w:t>
      </w:r>
      <w:r w:rsidR="00390695">
        <w:rPr>
          <w:rFonts w:ascii="Arial" w:hAnsi="Arial" w:cs="Arial"/>
          <w:b/>
          <w:bCs/>
        </w:rPr>
        <w:t xml:space="preserve"> (see ‘next steps’ for possible suggested additions)</w:t>
      </w:r>
      <w:r w:rsidR="0022728A">
        <w:rPr>
          <w:rFonts w:ascii="Arial" w:hAnsi="Arial" w:cs="Arial"/>
          <w:b/>
          <w:bCs/>
        </w:rPr>
        <w:t>?</w:t>
      </w:r>
    </w:p>
    <w:p w14:paraId="600F0F2F" w14:textId="77777777" w:rsidR="00541F7A" w:rsidRDefault="00541F7A" w:rsidP="00F971BB">
      <w:pPr>
        <w:pStyle w:val="Heading1"/>
        <w:numPr>
          <w:ilvl w:val="0"/>
          <w:numId w:val="0"/>
        </w:numPr>
        <w:ind w:left="360"/>
        <w:rPr>
          <w:rFonts w:ascii="Arial" w:hAnsi="Arial" w:cs="Arial"/>
        </w:rPr>
      </w:pPr>
      <w:r>
        <w:rPr>
          <w:rFonts w:ascii="Arial" w:hAnsi="Arial" w:cs="Arial"/>
        </w:rPr>
        <w:t>Introduction</w:t>
      </w:r>
    </w:p>
    <w:p w14:paraId="22EA9DDE" w14:textId="77777777" w:rsidR="00541F7A" w:rsidRDefault="00541F7A" w:rsidP="00541F7A">
      <w:pPr>
        <w:pStyle w:val="Heading1"/>
        <w:numPr>
          <w:ilvl w:val="0"/>
          <w:numId w:val="0"/>
        </w:numPr>
        <w:ind w:left="360"/>
        <w:rPr>
          <w:rFonts w:ascii="Arial" w:hAnsi="Arial" w:cs="Arial"/>
        </w:rPr>
      </w:pPr>
    </w:p>
    <w:p w14:paraId="4D96EF75" w14:textId="478A3FC9" w:rsidR="001C444B" w:rsidRDefault="006641F2" w:rsidP="00541F7A">
      <w:pPr>
        <w:pStyle w:val="Heading1"/>
        <w:numPr>
          <w:ilvl w:val="0"/>
          <w:numId w:val="0"/>
        </w:numPr>
        <w:ind w:left="360"/>
        <w:rPr>
          <w:rFonts w:ascii="Arial" w:hAnsi="Arial" w:cs="Arial"/>
          <w:b w:val="0"/>
          <w:bCs w:val="0"/>
        </w:rPr>
      </w:pPr>
      <w:r>
        <w:rPr>
          <w:rFonts w:ascii="Arial" w:hAnsi="Arial" w:cs="Arial"/>
          <w:b w:val="0"/>
          <w:bCs w:val="0"/>
        </w:rPr>
        <w:t xml:space="preserve">As members are aware, </w:t>
      </w:r>
      <w:r w:rsidR="00541F7A">
        <w:rPr>
          <w:rFonts w:ascii="Arial" w:hAnsi="Arial" w:cs="Arial"/>
          <w:b w:val="0"/>
          <w:bCs w:val="0"/>
        </w:rPr>
        <w:t>ADCS Safeguarding Pressures research Phase 7 is in two parts. An interim report was published in early December 2020</w:t>
      </w:r>
      <w:r w:rsidR="001C444B" w:rsidRPr="00541F7A">
        <w:rPr>
          <w:rFonts w:ascii="Arial" w:hAnsi="Arial" w:cs="Arial"/>
        </w:rPr>
        <w:t xml:space="preserve"> </w:t>
      </w:r>
      <w:r w:rsidR="00541F7A" w:rsidRPr="00541F7A">
        <w:rPr>
          <w:rFonts w:ascii="Arial" w:hAnsi="Arial" w:cs="Arial"/>
          <w:b w:val="0"/>
          <w:bCs w:val="0"/>
        </w:rPr>
        <w:t>and for the first time, included</w:t>
      </w:r>
      <w:r w:rsidR="00541F7A">
        <w:rPr>
          <w:rFonts w:ascii="Arial" w:hAnsi="Arial" w:cs="Arial"/>
          <w:b w:val="0"/>
          <w:bCs w:val="0"/>
        </w:rPr>
        <w:t xml:space="preserve"> quarterly data from RIIAs</w:t>
      </w:r>
      <w:r>
        <w:rPr>
          <w:rFonts w:ascii="Arial" w:hAnsi="Arial" w:cs="Arial"/>
          <w:b w:val="0"/>
          <w:bCs w:val="0"/>
        </w:rPr>
        <w:t xml:space="preserve"> (Q1 2020/21)</w:t>
      </w:r>
      <w:r w:rsidR="00541F7A">
        <w:rPr>
          <w:rFonts w:ascii="Arial" w:hAnsi="Arial" w:cs="Arial"/>
          <w:b w:val="0"/>
          <w:bCs w:val="0"/>
        </w:rPr>
        <w:t xml:space="preserve">. The full research report is due to be published in late February 2021. In addition to using annual data (to 31 March 2020), the full report also utilises quarterly data from RIIAs (Q1 and Q2 2020/21) </w:t>
      </w:r>
      <w:r w:rsidR="002A27C4">
        <w:rPr>
          <w:rFonts w:ascii="Arial" w:hAnsi="Arial" w:cs="Arial"/>
          <w:b w:val="0"/>
          <w:bCs w:val="0"/>
        </w:rPr>
        <w:t>to</w:t>
      </w:r>
      <w:r w:rsidR="00541F7A">
        <w:rPr>
          <w:rFonts w:ascii="Arial" w:hAnsi="Arial" w:cs="Arial"/>
          <w:b w:val="0"/>
          <w:bCs w:val="0"/>
        </w:rPr>
        <w:t xml:space="preserve"> give a flavour of the early impact of the pandemic on children’s services.</w:t>
      </w:r>
    </w:p>
    <w:p w14:paraId="3DFE5E47" w14:textId="5EDF2BBE" w:rsidR="00A83F8A" w:rsidRPr="00541F7A" w:rsidRDefault="00541F7A" w:rsidP="00F971BB">
      <w:pPr>
        <w:ind w:left="360"/>
        <w:rPr>
          <w:rFonts w:ascii="Arial" w:hAnsi="Arial" w:cs="Arial"/>
        </w:rPr>
      </w:pPr>
      <w:r w:rsidRPr="00F971BB">
        <w:rPr>
          <w:rFonts w:ascii="Arial" w:hAnsi="Arial" w:cs="Arial"/>
        </w:rPr>
        <w:t xml:space="preserve">During the data collection and analysis for the interim </w:t>
      </w:r>
      <w:r w:rsidR="00F971BB" w:rsidRPr="00F971BB">
        <w:rPr>
          <w:rFonts w:ascii="Arial" w:hAnsi="Arial" w:cs="Arial"/>
        </w:rPr>
        <w:t>Safeguarding</w:t>
      </w:r>
      <w:r w:rsidRPr="00F971BB">
        <w:rPr>
          <w:rFonts w:ascii="Arial" w:hAnsi="Arial" w:cs="Arial"/>
        </w:rPr>
        <w:t xml:space="preserve"> Pressures research phase 7</w:t>
      </w:r>
      <w:r w:rsidR="00F971BB">
        <w:rPr>
          <w:rFonts w:ascii="Arial" w:hAnsi="Arial" w:cs="Arial"/>
        </w:rPr>
        <w:t xml:space="preserve"> report, a number of issues came to light in relation to RIIAs’ datasets</w:t>
      </w:r>
      <w:r w:rsidR="00927D01">
        <w:rPr>
          <w:rFonts w:ascii="Arial" w:hAnsi="Arial" w:cs="Arial"/>
        </w:rPr>
        <w:t>, partly as a result of this unique overview of all of the datasets together</w:t>
      </w:r>
      <w:r w:rsidR="00F971BB">
        <w:rPr>
          <w:rFonts w:ascii="Arial" w:hAnsi="Arial" w:cs="Arial"/>
        </w:rPr>
        <w:t>. These issues have been aired with the National Performance and Information Managers Group (NPIMG) and are shared here with ADCS Council of Reference for information and consideration.</w:t>
      </w:r>
    </w:p>
    <w:p w14:paraId="1E74A6E1" w14:textId="496A2A87" w:rsidR="006641F2" w:rsidRPr="006641F2" w:rsidRDefault="00A83F8A" w:rsidP="006641F2">
      <w:pPr>
        <w:pStyle w:val="Heading1"/>
        <w:numPr>
          <w:ilvl w:val="0"/>
          <w:numId w:val="0"/>
        </w:numPr>
        <w:ind w:left="360"/>
        <w:rPr>
          <w:rFonts w:ascii="Arial" w:hAnsi="Arial" w:cs="Arial"/>
          <w:b w:val="0"/>
          <w:bCs w:val="0"/>
        </w:rPr>
      </w:pPr>
      <w:r w:rsidRPr="00541F7A">
        <w:rPr>
          <w:rFonts w:ascii="Arial" w:hAnsi="Arial" w:cs="Arial"/>
          <w:b w:val="0"/>
          <w:bCs w:val="0"/>
        </w:rPr>
        <w:t xml:space="preserve">We thank each region for provision of </w:t>
      </w:r>
      <w:r w:rsidR="006641F2">
        <w:rPr>
          <w:rFonts w:ascii="Arial" w:hAnsi="Arial" w:cs="Arial"/>
          <w:b w:val="0"/>
          <w:bCs w:val="0"/>
        </w:rPr>
        <w:t>Q1</w:t>
      </w:r>
      <w:r w:rsidR="00927D01">
        <w:rPr>
          <w:rFonts w:ascii="Arial" w:hAnsi="Arial" w:cs="Arial"/>
          <w:b w:val="0"/>
          <w:bCs w:val="0"/>
        </w:rPr>
        <w:t xml:space="preserve"> &amp; Q2</w:t>
      </w:r>
      <w:r w:rsidRPr="00541F7A">
        <w:rPr>
          <w:rFonts w:ascii="Arial" w:hAnsi="Arial" w:cs="Arial"/>
          <w:b w:val="0"/>
          <w:bCs w:val="0"/>
        </w:rPr>
        <w:t xml:space="preserve"> data for the interim report.</w:t>
      </w:r>
      <w:r w:rsidR="00274ABD" w:rsidRPr="00541F7A">
        <w:rPr>
          <w:rFonts w:ascii="Arial" w:hAnsi="Arial" w:cs="Arial"/>
          <w:b w:val="0"/>
          <w:bCs w:val="0"/>
        </w:rPr>
        <w:t xml:space="preserve"> T</w:t>
      </w:r>
      <w:r w:rsidR="001C6AC8" w:rsidRPr="00541F7A">
        <w:rPr>
          <w:rFonts w:ascii="Arial" w:hAnsi="Arial" w:cs="Arial"/>
          <w:b w:val="0"/>
          <w:bCs w:val="0"/>
        </w:rPr>
        <w:t xml:space="preserve">his paper provides what we hope are some helpful comments about the regional datasets following receipt of these for the interim report.  The purpose </w:t>
      </w:r>
      <w:r w:rsidR="007B1C5C">
        <w:rPr>
          <w:rFonts w:ascii="Arial" w:hAnsi="Arial" w:cs="Arial"/>
          <w:b w:val="0"/>
          <w:bCs w:val="0"/>
        </w:rPr>
        <w:t xml:space="preserve">of sharing these comments is </w:t>
      </w:r>
      <w:r w:rsidR="007B1C5C" w:rsidRPr="007B1C5C">
        <w:rPr>
          <w:rFonts w:ascii="Arial" w:hAnsi="Arial" w:cs="Arial"/>
          <w:b w:val="0"/>
          <w:bCs w:val="0"/>
        </w:rPr>
        <w:t>t</w:t>
      </w:r>
      <w:r w:rsidR="001C6AC8" w:rsidRPr="007B1C5C">
        <w:rPr>
          <w:rFonts w:ascii="Arial" w:hAnsi="Arial" w:cs="Arial"/>
          <w:b w:val="0"/>
          <w:bCs w:val="0"/>
        </w:rPr>
        <w:t>o support regions in identifying examples of what works well and suggestions for areas for improvement in the development of both the core indicator set</w:t>
      </w:r>
      <w:r w:rsidR="00F971BB" w:rsidRPr="007B1C5C">
        <w:rPr>
          <w:rStyle w:val="FootnoteReference"/>
          <w:rFonts w:ascii="Arial" w:hAnsi="Arial" w:cs="Arial"/>
          <w:b w:val="0"/>
          <w:bCs w:val="0"/>
        </w:rPr>
        <w:footnoteReference w:id="1"/>
      </w:r>
      <w:r w:rsidR="001C6AC8" w:rsidRPr="007B1C5C">
        <w:rPr>
          <w:rFonts w:ascii="Arial" w:hAnsi="Arial" w:cs="Arial"/>
          <w:b w:val="0"/>
          <w:bCs w:val="0"/>
        </w:rPr>
        <w:t xml:space="preserve"> and regional reporting.</w:t>
      </w:r>
    </w:p>
    <w:p w14:paraId="213F5A33" w14:textId="77777777" w:rsidR="006641F2" w:rsidRDefault="006641F2" w:rsidP="00541F7A">
      <w:pPr>
        <w:pStyle w:val="Heading1"/>
        <w:numPr>
          <w:ilvl w:val="0"/>
          <w:numId w:val="0"/>
        </w:numPr>
        <w:ind w:left="360"/>
        <w:rPr>
          <w:rFonts w:ascii="Arial" w:hAnsi="Arial" w:cs="Arial"/>
        </w:rPr>
      </w:pPr>
    </w:p>
    <w:p w14:paraId="4B44D128" w14:textId="1F0DC145" w:rsidR="001C444B" w:rsidRPr="00541F7A" w:rsidRDefault="0022728A" w:rsidP="00541F7A">
      <w:pPr>
        <w:pStyle w:val="Heading1"/>
        <w:numPr>
          <w:ilvl w:val="0"/>
          <w:numId w:val="0"/>
        </w:numPr>
        <w:ind w:left="360"/>
        <w:rPr>
          <w:rFonts w:ascii="Arial" w:hAnsi="Arial" w:cs="Arial"/>
        </w:rPr>
      </w:pPr>
      <w:r>
        <w:rPr>
          <w:rFonts w:ascii="Arial" w:hAnsi="Arial" w:cs="Arial"/>
        </w:rPr>
        <w:t>R</w:t>
      </w:r>
      <w:r w:rsidR="001C444B" w:rsidRPr="00541F7A">
        <w:rPr>
          <w:rFonts w:ascii="Arial" w:hAnsi="Arial" w:cs="Arial"/>
        </w:rPr>
        <w:t>eceipt</w:t>
      </w:r>
      <w:r w:rsidR="007B1C5C">
        <w:rPr>
          <w:rFonts w:ascii="Arial" w:hAnsi="Arial" w:cs="Arial"/>
        </w:rPr>
        <w:t xml:space="preserve"> of RIIA datasets</w:t>
      </w:r>
    </w:p>
    <w:p w14:paraId="63725D85" w14:textId="3FDCEE2E" w:rsidR="001C444B" w:rsidRPr="007B1C5C" w:rsidRDefault="001C444B" w:rsidP="007B1C5C">
      <w:pPr>
        <w:ind w:left="360"/>
        <w:rPr>
          <w:rFonts w:ascii="Arial" w:hAnsi="Arial" w:cs="Arial"/>
        </w:rPr>
      </w:pPr>
      <w:r w:rsidRPr="00541F7A">
        <w:rPr>
          <w:rFonts w:ascii="Arial" w:hAnsi="Arial" w:cs="Arial"/>
        </w:rPr>
        <w:t xml:space="preserve">Despite </w:t>
      </w:r>
      <w:r w:rsidR="007B1C5C">
        <w:rPr>
          <w:rFonts w:ascii="Arial" w:hAnsi="Arial" w:cs="Arial"/>
        </w:rPr>
        <w:t>the agreement of ADCS Council of Reference to request RIIA datasets</w:t>
      </w:r>
      <w:r w:rsidR="006641F2">
        <w:rPr>
          <w:rFonts w:ascii="Arial" w:hAnsi="Arial" w:cs="Arial"/>
        </w:rPr>
        <w:t xml:space="preserve"> be shared</w:t>
      </w:r>
      <w:r w:rsidR="0022728A">
        <w:rPr>
          <w:rFonts w:ascii="Arial" w:hAnsi="Arial" w:cs="Arial"/>
        </w:rPr>
        <w:t xml:space="preserve"> with ADCS</w:t>
      </w:r>
      <w:r w:rsidR="006641F2">
        <w:rPr>
          <w:rFonts w:ascii="Arial" w:hAnsi="Arial" w:cs="Arial"/>
        </w:rPr>
        <w:t xml:space="preserve"> for the purposes of ADCS Safeguarding Pressures research,</w:t>
      </w:r>
      <w:r w:rsidR="007B1C5C">
        <w:rPr>
          <w:rFonts w:ascii="Arial" w:hAnsi="Arial" w:cs="Arial"/>
        </w:rPr>
        <w:t xml:space="preserve"> and </w:t>
      </w:r>
      <w:r w:rsidRPr="00541F7A">
        <w:rPr>
          <w:rFonts w:ascii="Arial" w:hAnsi="Arial" w:cs="Arial"/>
        </w:rPr>
        <w:t>discussions</w:t>
      </w:r>
      <w:r w:rsidR="007B1C5C">
        <w:rPr>
          <w:rFonts w:ascii="Arial" w:hAnsi="Arial" w:cs="Arial"/>
        </w:rPr>
        <w:t xml:space="preserve"> with regional data colleagues</w:t>
      </w:r>
      <w:r w:rsidRPr="00541F7A">
        <w:rPr>
          <w:rFonts w:ascii="Arial" w:hAnsi="Arial" w:cs="Arial"/>
        </w:rPr>
        <w:t xml:space="preserve"> </w:t>
      </w:r>
      <w:r w:rsidR="007B1C5C">
        <w:rPr>
          <w:rFonts w:ascii="Arial" w:hAnsi="Arial" w:cs="Arial"/>
        </w:rPr>
        <w:t>reaching an</w:t>
      </w:r>
      <w:r w:rsidRPr="00541F7A">
        <w:rPr>
          <w:rFonts w:ascii="Arial" w:hAnsi="Arial" w:cs="Arial"/>
        </w:rPr>
        <w:t xml:space="preserve"> agreement</w:t>
      </w:r>
      <w:r w:rsidR="007B1C5C">
        <w:rPr>
          <w:rFonts w:ascii="Arial" w:hAnsi="Arial" w:cs="Arial"/>
        </w:rPr>
        <w:t xml:space="preserve"> to share</w:t>
      </w:r>
      <w:r w:rsidRPr="00541F7A">
        <w:rPr>
          <w:rFonts w:ascii="Arial" w:hAnsi="Arial" w:cs="Arial"/>
        </w:rPr>
        <w:t xml:space="preserve"> in June, there were delays in receiving quarterly data from many regions as the regional leads sought permission late in the process</w:t>
      </w:r>
      <w:r w:rsidR="007B1C5C">
        <w:rPr>
          <w:rFonts w:ascii="Arial" w:hAnsi="Arial" w:cs="Arial"/>
        </w:rPr>
        <w:t xml:space="preserve"> </w:t>
      </w:r>
      <w:r w:rsidR="007B1C5C" w:rsidRPr="0022728A">
        <w:rPr>
          <w:rFonts w:ascii="Arial" w:hAnsi="Arial" w:cs="Arial"/>
          <w:u w:val="single"/>
        </w:rPr>
        <w:t>from all</w:t>
      </w:r>
      <w:r w:rsidR="007B1C5C">
        <w:rPr>
          <w:rFonts w:ascii="Arial" w:hAnsi="Arial" w:cs="Arial"/>
        </w:rPr>
        <w:t xml:space="preserve"> of their respective DCSs</w:t>
      </w:r>
      <w:r w:rsidRPr="00541F7A">
        <w:rPr>
          <w:rFonts w:ascii="Arial" w:hAnsi="Arial" w:cs="Arial"/>
        </w:rPr>
        <w:t xml:space="preserve"> to share</w:t>
      </w:r>
      <w:r w:rsidR="007B1C5C">
        <w:rPr>
          <w:rFonts w:ascii="Arial" w:hAnsi="Arial" w:cs="Arial"/>
        </w:rPr>
        <w:t xml:space="preserve"> data</w:t>
      </w:r>
      <w:r w:rsidRPr="00541F7A">
        <w:rPr>
          <w:rFonts w:ascii="Arial" w:hAnsi="Arial" w:cs="Arial"/>
        </w:rPr>
        <w:t xml:space="preserve"> with ADCS</w:t>
      </w:r>
      <w:r w:rsidR="00760F24" w:rsidRPr="00541F7A">
        <w:rPr>
          <w:rFonts w:ascii="Arial" w:hAnsi="Arial" w:cs="Arial"/>
        </w:rPr>
        <w:t>, which impacted on resources and the amount of analysis possible for the interim report.</w:t>
      </w:r>
      <w:r w:rsidR="00274ABD" w:rsidRPr="00541F7A">
        <w:rPr>
          <w:rFonts w:ascii="Arial" w:hAnsi="Arial" w:cs="Arial"/>
        </w:rPr>
        <w:t xml:space="preserve"> </w:t>
      </w:r>
      <w:r w:rsidR="0022728A">
        <w:rPr>
          <w:rFonts w:ascii="Arial" w:hAnsi="Arial" w:cs="Arial"/>
        </w:rPr>
        <w:t xml:space="preserve">We acknowledge that RIIAs are governed by a triumvirate of a lead DCS, a lead LM and a lead Chief Executive, and their permission might reasonably have been sought to share datasets. </w:t>
      </w:r>
      <w:r w:rsidR="00274ABD" w:rsidRPr="00541F7A">
        <w:rPr>
          <w:rFonts w:ascii="Arial" w:hAnsi="Arial" w:cs="Arial"/>
        </w:rPr>
        <w:t>We recognise that these are difficult times for local authorities</w:t>
      </w:r>
      <w:r w:rsidR="007B1C5C">
        <w:rPr>
          <w:rFonts w:ascii="Arial" w:hAnsi="Arial" w:cs="Arial"/>
        </w:rPr>
        <w:t xml:space="preserve"> but we were disappointed that regional data colleagues felt the need to elicit permission to </w:t>
      </w:r>
      <w:r w:rsidR="007B1C5C">
        <w:rPr>
          <w:rFonts w:ascii="Arial" w:hAnsi="Arial" w:cs="Arial"/>
        </w:rPr>
        <w:lastRenderedPageBreak/>
        <w:t>share, given the early endorsement of the project from ADCS Council of Reference, which includes representatives from all nine regions.</w:t>
      </w:r>
    </w:p>
    <w:p w14:paraId="6821B8C7" w14:textId="4C858F2E" w:rsidR="00760F24" w:rsidRPr="00541F7A" w:rsidRDefault="00760F24" w:rsidP="00541F7A">
      <w:pPr>
        <w:pStyle w:val="Heading1"/>
        <w:numPr>
          <w:ilvl w:val="0"/>
          <w:numId w:val="0"/>
        </w:numPr>
        <w:ind w:left="360"/>
        <w:rPr>
          <w:rFonts w:ascii="Arial" w:hAnsi="Arial" w:cs="Arial"/>
        </w:rPr>
      </w:pPr>
      <w:r w:rsidRPr="00541F7A">
        <w:rPr>
          <w:rFonts w:ascii="Arial" w:hAnsi="Arial" w:cs="Arial"/>
        </w:rPr>
        <w:t>Data provided</w:t>
      </w:r>
    </w:p>
    <w:p w14:paraId="1460AD8F" w14:textId="468FFEB6" w:rsidR="00274ABD" w:rsidRPr="008B6C5B" w:rsidRDefault="00274ABD" w:rsidP="008B6C5B">
      <w:pPr>
        <w:ind w:left="360"/>
        <w:rPr>
          <w:rFonts w:ascii="Arial" w:hAnsi="Arial" w:cs="Arial"/>
        </w:rPr>
      </w:pPr>
      <w:r w:rsidRPr="00541F7A">
        <w:rPr>
          <w:rFonts w:ascii="Arial" w:hAnsi="Arial" w:cs="Arial"/>
        </w:rPr>
        <w:t xml:space="preserve">It was </w:t>
      </w:r>
      <w:r w:rsidR="00853D0B" w:rsidRPr="00541F7A">
        <w:rPr>
          <w:rFonts w:ascii="Arial" w:hAnsi="Arial" w:cs="Arial"/>
        </w:rPr>
        <w:t>helpful</w:t>
      </w:r>
      <w:r w:rsidRPr="00541F7A">
        <w:rPr>
          <w:rFonts w:ascii="Arial" w:hAnsi="Arial" w:cs="Arial"/>
        </w:rPr>
        <w:t xml:space="preserve"> to have the measure with the numerator/denominator and result.</w:t>
      </w:r>
      <w:r w:rsidR="00276DDA">
        <w:rPr>
          <w:rFonts w:ascii="Arial" w:hAnsi="Arial" w:cs="Arial"/>
        </w:rPr>
        <w:t xml:space="preserve"> </w:t>
      </w:r>
      <w:r w:rsidR="00760F24" w:rsidRPr="00541F7A">
        <w:rPr>
          <w:rFonts w:ascii="Arial" w:hAnsi="Arial" w:cs="Arial"/>
        </w:rPr>
        <w:t xml:space="preserve">Not all regions report/provided the same data, with some providing more/less than the </w:t>
      </w:r>
      <w:r w:rsidR="006641F2">
        <w:rPr>
          <w:rFonts w:ascii="Arial" w:hAnsi="Arial" w:cs="Arial"/>
        </w:rPr>
        <w:t xml:space="preserve">agreed basic </w:t>
      </w:r>
      <w:r w:rsidR="00760F24" w:rsidRPr="00541F7A">
        <w:rPr>
          <w:rFonts w:ascii="Arial" w:hAnsi="Arial" w:cs="Arial"/>
        </w:rPr>
        <w:t xml:space="preserve">core 18 measures. </w:t>
      </w:r>
      <w:r w:rsidRPr="00541F7A">
        <w:rPr>
          <w:rFonts w:ascii="Arial" w:hAnsi="Arial" w:cs="Arial"/>
        </w:rPr>
        <w:t>For example</w:t>
      </w:r>
      <w:r w:rsidR="008B6C5B">
        <w:rPr>
          <w:rFonts w:ascii="Arial" w:hAnsi="Arial" w:cs="Arial"/>
        </w:rPr>
        <w:t>, a</w:t>
      </w:r>
      <w:r w:rsidRPr="008B6C5B">
        <w:rPr>
          <w:rFonts w:ascii="Arial" w:hAnsi="Arial" w:cs="Arial"/>
        </w:rPr>
        <w:t xml:space="preserve">doption data was not provided by </w:t>
      </w:r>
      <w:r w:rsidR="00C263C7">
        <w:rPr>
          <w:rFonts w:ascii="Arial" w:hAnsi="Arial" w:cs="Arial"/>
        </w:rPr>
        <w:t>several</w:t>
      </w:r>
      <w:r w:rsidR="008B6C5B">
        <w:rPr>
          <w:rFonts w:ascii="Arial" w:hAnsi="Arial" w:cs="Arial"/>
        </w:rPr>
        <w:t xml:space="preserve"> regions</w:t>
      </w:r>
      <w:r w:rsidRPr="008B6C5B">
        <w:rPr>
          <w:rFonts w:ascii="Arial" w:hAnsi="Arial" w:cs="Arial"/>
        </w:rPr>
        <w:t xml:space="preserve">.  We presume this is due to regional adoption agency data being presented elsewhere. </w:t>
      </w:r>
      <w:r w:rsidR="0022728A">
        <w:rPr>
          <w:rFonts w:ascii="Arial" w:hAnsi="Arial" w:cs="Arial"/>
        </w:rPr>
        <w:t>Any changes to the initially agreed core basic 18 indicators should ideally be endorsed by RIIAs’ governance triumvirate.</w:t>
      </w:r>
    </w:p>
    <w:p w14:paraId="1F78267C" w14:textId="709B4957" w:rsidR="00927D01" w:rsidRPr="00927D01" w:rsidRDefault="00760F24" w:rsidP="00927D01">
      <w:pPr>
        <w:ind w:left="360"/>
        <w:rPr>
          <w:rFonts w:ascii="Arial" w:hAnsi="Arial" w:cs="Arial"/>
        </w:rPr>
      </w:pPr>
      <w:r w:rsidRPr="00541F7A">
        <w:rPr>
          <w:rFonts w:ascii="Arial" w:hAnsi="Arial" w:cs="Arial"/>
        </w:rPr>
        <w:t>Th</w:t>
      </w:r>
      <w:r w:rsidR="00276DDA">
        <w:rPr>
          <w:rFonts w:ascii="Arial" w:hAnsi="Arial" w:cs="Arial"/>
        </w:rPr>
        <w:t>ere are different approaches</w:t>
      </w:r>
      <w:r w:rsidRPr="00541F7A">
        <w:rPr>
          <w:rFonts w:ascii="Arial" w:hAnsi="Arial" w:cs="Arial"/>
        </w:rPr>
        <w:t xml:space="preserve"> to reporting numbers/rates, where some </w:t>
      </w:r>
      <w:r w:rsidR="00276DDA">
        <w:rPr>
          <w:rFonts w:ascii="Arial" w:hAnsi="Arial" w:cs="Arial"/>
        </w:rPr>
        <w:t xml:space="preserve">regions </w:t>
      </w:r>
      <w:r w:rsidRPr="00541F7A">
        <w:rPr>
          <w:rFonts w:ascii="Arial" w:hAnsi="Arial" w:cs="Arial"/>
        </w:rPr>
        <w:t>report both</w:t>
      </w:r>
      <w:r w:rsidR="00276DDA">
        <w:rPr>
          <w:rFonts w:ascii="Arial" w:hAnsi="Arial" w:cs="Arial"/>
        </w:rPr>
        <w:t>,</w:t>
      </w:r>
      <w:r w:rsidRPr="00541F7A">
        <w:rPr>
          <w:rFonts w:ascii="Arial" w:hAnsi="Arial" w:cs="Arial"/>
        </w:rPr>
        <w:t xml:space="preserve"> some </w:t>
      </w:r>
      <w:r w:rsidR="00276DDA">
        <w:rPr>
          <w:rFonts w:ascii="Arial" w:hAnsi="Arial" w:cs="Arial"/>
        </w:rPr>
        <w:t xml:space="preserve">report </w:t>
      </w:r>
      <w:r w:rsidRPr="00541F7A">
        <w:rPr>
          <w:rFonts w:ascii="Arial" w:hAnsi="Arial" w:cs="Arial"/>
        </w:rPr>
        <w:t>only rates or only numbers</w:t>
      </w:r>
      <w:r w:rsidR="00276DDA">
        <w:rPr>
          <w:rFonts w:ascii="Arial" w:hAnsi="Arial" w:cs="Arial"/>
        </w:rPr>
        <w:t>,</w:t>
      </w:r>
      <w:r w:rsidRPr="00541F7A">
        <w:rPr>
          <w:rFonts w:ascii="Arial" w:hAnsi="Arial" w:cs="Arial"/>
        </w:rPr>
        <w:t xml:space="preserve"> which mean</w:t>
      </w:r>
      <w:r w:rsidR="00276DDA">
        <w:rPr>
          <w:rFonts w:ascii="Arial" w:hAnsi="Arial" w:cs="Arial"/>
        </w:rPr>
        <w:t>s that</w:t>
      </w:r>
      <w:r w:rsidRPr="00541F7A">
        <w:rPr>
          <w:rFonts w:ascii="Arial" w:hAnsi="Arial" w:cs="Arial"/>
        </w:rPr>
        <w:t xml:space="preserve"> analysis across all </w:t>
      </w:r>
      <w:r w:rsidR="00276DDA">
        <w:rPr>
          <w:rFonts w:ascii="Arial" w:hAnsi="Arial" w:cs="Arial"/>
        </w:rPr>
        <w:t>nine</w:t>
      </w:r>
      <w:r w:rsidRPr="00541F7A">
        <w:rPr>
          <w:rFonts w:ascii="Arial" w:hAnsi="Arial" w:cs="Arial"/>
        </w:rPr>
        <w:t xml:space="preserve"> regions was not possible. </w:t>
      </w:r>
      <w:r w:rsidR="00276DDA">
        <w:rPr>
          <w:rFonts w:ascii="Arial" w:hAnsi="Arial" w:cs="Arial"/>
        </w:rPr>
        <w:t>Approaches to r</w:t>
      </w:r>
      <w:r w:rsidRPr="00541F7A">
        <w:rPr>
          <w:rFonts w:ascii="Arial" w:hAnsi="Arial" w:cs="Arial"/>
        </w:rPr>
        <w:t>eporting in</w:t>
      </w:r>
      <w:r w:rsidR="00276DDA">
        <w:rPr>
          <w:rFonts w:ascii="Arial" w:hAnsi="Arial" w:cs="Arial"/>
        </w:rPr>
        <w:t>-</w:t>
      </w:r>
      <w:r w:rsidRPr="00541F7A">
        <w:rPr>
          <w:rFonts w:ascii="Arial" w:hAnsi="Arial" w:cs="Arial"/>
        </w:rPr>
        <w:t xml:space="preserve">year figures </w:t>
      </w:r>
      <w:r w:rsidR="00276DDA">
        <w:rPr>
          <w:rFonts w:ascii="Arial" w:hAnsi="Arial" w:cs="Arial"/>
        </w:rPr>
        <w:t xml:space="preserve">also </w:t>
      </w:r>
      <w:r w:rsidRPr="00541F7A">
        <w:rPr>
          <w:rFonts w:ascii="Arial" w:hAnsi="Arial" w:cs="Arial"/>
        </w:rPr>
        <w:t>varied</w:t>
      </w:r>
      <w:r w:rsidR="00276DDA">
        <w:rPr>
          <w:rFonts w:ascii="Arial" w:hAnsi="Arial" w:cs="Arial"/>
        </w:rPr>
        <w:t>. Some regions</w:t>
      </w:r>
      <w:r w:rsidRPr="00541F7A">
        <w:rPr>
          <w:rFonts w:ascii="Arial" w:hAnsi="Arial" w:cs="Arial"/>
        </w:rPr>
        <w:t xml:space="preserve"> report</w:t>
      </w:r>
      <w:r w:rsidR="00276DDA">
        <w:rPr>
          <w:rFonts w:ascii="Arial" w:hAnsi="Arial" w:cs="Arial"/>
        </w:rPr>
        <w:t xml:space="preserve"> each</w:t>
      </w:r>
      <w:r w:rsidRPr="00541F7A">
        <w:rPr>
          <w:rFonts w:ascii="Arial" w:hAnsi="Arial" w:cs="Arial"/>
        </w:rPr>
        <w:t xml:space="preserve"> quarter</w:t>
      </w:r>
      <w:r w:rsidR="00276DDA">
        <w:rPr>
          <w:rFonts w:ascii="Arial" w:hAnsi="Arial" w:cs="Arial"/>
        </w:rPr>
        <w:t>’s data individually</w:t>
      </w:r>
      <w:r w:rsidR="009A5F53">
        <w:rPr>
          <w:rFonts w:ascii="Arial" w:hAnsi="Arial" w:cs="Arial"/>
        </w:rPr>
        <w:t xml:space="preserve"> (thereby making it possible to compare for example Q1 data one year with Q1 data the previous year, and so on). Two</w:t>
      </w:r>
      <w:r w:rsidRPr="00541F7A">
        <w:rPr>
          <w:rFonts w:ascii="Arial" w:hAnsi="Arial" w:cs="Arial"/>
        </w:rPr>
        <w:t xml:space="preserve"> </w:t>
      </w:r>
      <w:r w:rsidR="009A5F53">
        <w:rPr>
          <w:rFonts w:ascii="Arial" w:hAnsi="Arial" w:cs="Arial"/>
        </w:rPr>
        <w:t xml:space="preserve">regions </w:t>
      </w:r>
      <w:r w:rsidR="00276DDA">
        <w:rPr>
          <w:rFonts w:ascii="Arial" w:hAnsi="Arial" w:cs="Arial"/>
        </w:rPr>
        <w:t>report</w:t>
      </w:r>
      <w:r w:rsidRPr="00541F7A">
        <w:rPr>
          <w:rFonts w:ascii="Arial" w:hAnsi="Arial" w:cs="Arial"/>
        </w:rPr>
        <w:t xml:space="preserve"> cumulative</w:t>
      </w:r>
      <w:r w:rsidR="00276DDA">
        <w:rPr>
          <w:rFonts w:ascii="Arial" w:hAnsi="Arial" w:cs="Arial"/>
        </w:rPr>
        <w:t xml:space="preserve"> quarterly</w:t>
      </w:r>
      <w:r w:rsidRPr="00541F7A">
        <w:rPr>
          <w:rFonts w:ascii="Arial" w:hAnsi="Arial" w:cs="Arial"/>
        </w:rPr>
        <w:t xml:space="preserve"> figures</w:t>
      </w:r>
      <w:r w:rsidR="00276DDA">
        <w:rPr>
          <w:rFonts w:ascii="Arial" w:hAnsi="Arial" w:cs="Arial"/>
        </w:rPr>
        <w:t xml:space="preserve"> as the year progresses</w:t>
      </w:r>
      <w:r w:rsidR="009A5F53">
        <w:rPr>
          <w:rFonts w:ascii="Arial" w:hAnsi="Arial" w:cs="Arial"/>
        </w:rPr>
        <w:t xml:space="preserve">; and </w:t>
      </w:r>
      <w:r w:rsidR="006641F2">
        <w:rPr>
          <w:rFonts w:ascii="Arial" w:hAnsi="Arial" w:cs="Arial"/>
        </w:rPr>
        <w:t>o</w:t>
      </w:r>
      <w:r w:rsidR="009A5F53">
        <w:rPr>
          <w:rFonts w:ascii="Arial" w:hAnsi="Arial" w:cs="Arial"/>
        </w:rPr>
        <w:t>ne region reports on a rolling 12 months average</w:t>
      </w:r>
      <w:r w:rsidR="00276DDA">
        <w:rPr>
          <w:rFonts w:ascii="Arial" w:hAnsi="Arial" w:cs="Arial"/>
        </w:rPr>
        <w:t>.</w:t>
      </w:r>
      <w:r w:rsidR="00927D01">
        <w:rPr>
          <w:rFonts w:ascii="Arial" w:hAnsi="Arial" w:cs="Arial"/>
        </w:rPr>
        <w:t xml:space="preserve"> The latter therefore was not able to be included in some of the analysis in the final report.</w:t>
      </w:r>
    </w:p>
    <w:p w14:paraId="13917004" w14:textId="4F9EB7C1" w:rsidR="00927D01" w:rsidRPr="00541F7A" w:rsidRDefault="00927D01" w:rsidP="00927D01">
      <w:pPr>
        <w:ind w:left="360"/>
        <w:rPr>
          <w:rFonts w:ascii="Arial" w:hAnsi="Arial" w:cs="Arial"/>
        </w:rPr>
      </w:pPr>
      <w:r>
        <w:rPr>
          <w:rFonts w:ascii="Arial" w:hAnsi="Arial" w:cs="Arial"/>
        </w:rPr>
        <w:t xml:space="preserve">We have committed this year to provide nine regional views of a selection of relevant information as soon </w:t>
      </w:r>
      <w:r>
        <w:rPr>
          <w:rFonts w:ascii="Arial" w:hAnsi="Arial" w:cs="Arial"/>
        </w:rPr>
        <w:t xml:space="preserve">possible </w:t>
      </w:r>
      <w:r>
        <w:rPr>
          <w:rFonts w:ascii="Arial" w:hAnsi="Arial" w:cs="Arial"/>
        </w:rPr>
        <w:t xml:space="preserve">after publication </w:t>
      </w:r>
      <w:r>
        <w:rPr>
          <w:rFonts w:ascii="Arial" w:hAnsi="Arial" w:cs="Arial"/>
        </w:rPr>
        <w:t>of ADSC Safeguarding Pressures research Phase 7 full report</w:t>
      </w:r>
      <w:r>
        <w:rPr>
          <w:rFonts w:ascii="Arial" w:hAnsi="Arial" w:cs="Arial"/>
        </w:rPr>
        <w:t>. This provides a further opportunity to explore and exploit the rich evidence within Safeguarding Pressures, including this year</w:t>
      </w:r>
      <w:r>
        <w:rPr>
          <w:rFonts w:ascii="Arial" w:hAnsi="Arial" w:cs="Arial"/>
        </w:rPr>
        <w:t>’</w:t>
      </w:r>
      <w:r>
        <w:rPr>
          <w:rFonts w:ascii="Arial" w:hAnsi="Arial" w:cs="Arial"/>
        </w:rPr>
        <w:t>s Q1 and Q2 data.</w:t>
      </w:r>
    </w:p>
    <w:p w14:paraId="471455F5" w14:textId="19126EAF" w:rsidR="008B6C5B" w:rsidRDefault="008B6C5B" w:rsidP="008B6C5B">
      <w:pPr>
        <w:ind w:left="360"/>
        <w:rPr>
          <w:rFonts w:ascii="Arial" w:hAnsi="Arial" w:cs="Arial"/>
          <w:b/>
          <w:bCs/>
        </w:rPr>
      </w:pPr>
      <w:r>
        <w:rPr>
          <w:rFonts w:ascii="Arial" w:hAnsi="Arial" w:cs="Arial"/>
          <w:b/>
          <w:bCs/>
        </w:rPr>
        <w:t>Next steps</w:t>
      </w:r>
    </w:p>
    <w:p w14:paraId="6A11A3B8" w14:textId="60CA417A" w:rsidR="009A5F53" w:rsidRPr="00C263C7" w:rsidRDefault="00C263C7" w:rsidP="0099376C">
      <w:pPr>
        <w:ind w:left="360"/>
        <w:rPr>
          <w:rFonts w:ascii="Arial" w:hAnsi="Arial" w:cs="Arial"/>
        </w:rPr>
      </w:pPr>
      <w:r w:rsidRPr="00C263C7">
        <w:rPr>
          <w:rFonts w:ascii="Arial" w:hAnsi="Arial" w:cs="Arial"/>
        </w:rPr>
        <w:t>As we consider how best to build resilience into RIIAs and create a focus on best practice in RIIAs, m</w:t>
      </w:r>
      <w:r w:rsidR="008B6C5B" w:rsidRPr="00C263C7">
        <w:rPr>
          <w:rFonts w:ascii="Arial" w:hAnsi="Arial" w:cs="Arial"/>
        </w:rPr>
        <w:t>embers of ADCS Council of Reference are asked to</w:t>
      </w:r>
      <w:r w:rsidR="009A5F53" w:rsidRPr="00C263C7">
        <w:rPr>
          <w:rFonts w:ascii="Arial" w:hAnsi="Arial" w:cs="Arial"/>
        </w:rPr>
        <w:t>:</w:t>
      </w:r>
    </w:p>
    <w:p w14:paraId="609615D2" w14:textId="726014F4" w:rsidR="006641F2" w:rsidRPr="0099376C" w:rsidRDefault="006641F2" w:rsidP="0099376C">
      <w:pPr>
        <w:pStyle w:val="ListParagraph"/>
        <w:numPr>
          <w:ilvl w:val="0"/>
          <w:numId w:val="15"/>
        </w:numPr>
        <w:rPr>
          <w:rFonts w:ascii="Arial" w:hAnsi="Arial" w:cs="Arial"/>
          <w:b/>
          <w:bCs/>
        </w:rPr>
      </w:pPr>
      <w:r w:rsidRPr="0099376C">
        <w:rPr>
          <w:rFonts w:ascii="Arial" w:hAnsi="Arial" w:cs="Arial"/>
          <w:b/>
          <w:bCs/>
        </w:rPr>
        <w:t>Comment on what their respective RIIAs do with the quarterly data – how useful is it?</w:t>
      </w:r>
    </w:p>
    <w:p w14:paraId="732CEE96" w14:textId="0D040759" w:rsidR="008B6C5B" w:rsidRPr="0099376C" w:rsidRDefault="006641F2" w:rsidP="0099376C">
      <w:pPr>
        <w:pStyle w:val="ListParagraph"/>
        <w:numPr>
          <w:ilvl w:val="0"/>
          <w:numId w:val="15"/>
        </w:numPr>
        <w:rPr>
          <w:rFonts w:ascii="Arial" w:hAnsi="Arial" w:cs="Arial"/>
          <w:b/>
          <w:bCs/>
        </w:rPr>
      </w:pPr>
      <w:r w:rsidRPr="0099376C">
        <w:rPr>
          <w:rFonts w:ascii="Arial" w:hAnsi="Arial" w:cs="Arial"/>
          <w:b/>
          <w:bCs/>
        </w:rPr>
        <w:t xml:space="preserve">Consider </w:t>
      </w:r>
      <w:r w:rsidR="008B6C5B" w:rsidRPr="0099376C">
        <w:rPr>
          <w:rFonts w:ascii="Arial" w:hAnsi="Arial" w:cs="Arial"/>
          <w:b/>
          <w:bCs/>
        </w:rPr>
        <w:t>re-affirm</w:t>
      </w:r>
      <w:r w:rsidRPr="0099376C">
        <w:rPr>
          <w:rFonts w:ascii="Arial" w:hAnsi="Arial" w:cs="Arial"/>
          <w:b/>
          <w:bCs/>
        </w:rPr>
        <w:t>ing</w:t>
      </w:r>
      <w:r w:rsidR="008B6C5B" w:rsidRPr="0099376C">
        <w:rPr>
          <w:rFonts w:ascii="Arial" w:hAnsi="Arial" w:cs="Arial"/>
          <w:b/>
          <w:bCs/>
        </w:rPr>
        <w:t xml:space="preserve"> their commitment to each RIIA collecting a</w:t>
      </w:r>
      <w:r w:rsidR="009A5F53" w:rsidRPr="0099376C">
        <w:rPr>
          <w:rFonts w:ascii="Arial" w:hAnsi="Arial" w:cs="Arial"/>
          <w:b/>
          <w:bCs/>
        </w:rPr>
        <w:t xml:space="preserve"> common</w:t>
      </w:r>
      <w:r w:rsidR="008B6C5B" w:rsidRPr="0099376C">
        <w:rPr>
          <w:rFonts w:ascii="Arial" w:hAnsi="Arial" w:cs="Arial"/>
          <w:b/>
          <w:bCs/>
        </w:rPr>
        <w:t xml:space="preserve"> basic core </w:t>
      </w:r>
      <w:r w:rsidR="009A5F53" w:rsidRPr="0099376C">
        <w:rPr>
          <w:rFonts w:ascii="Arial" w:hAnsi="Arial" w:cs="Arial"/>
          <w:b/>
          <w:bCs/>
        </w:rPr>
        <w:t>set of</w:t>
      </w:r>
      <w:r w:rsidR="008B6C5B" w:rsidRPr="0099376C">
        <w:rPr>
          <w:rFonts w:ascii="Arial" w:hAnsi="Arial" w:cs="Arial"/>
          <w:b/>
          <w:bCs/>
        </w:rPr>
        <w:t xml:space="preserve"> indicators, on a quarterly basis</w:t>
      </w:r>
    </w:p>
    <w:p w14:paraId="586F0356" w14:textId="76D3C837" w:rsidR="009A5F53" w:rsidRPr="0099376C" w:rsidRDefault="006641F2" w:rsidP="0099376C">
      <w:pPr>
        <w:pStyle w:val="ListParagraph"/>
        <w:numPr>
          <w:ilvl w:val="0"/>
          <w:numId w:val="15"/>
        </w:numPr>
        <w:rPr>
          <w:rFonts w:ascii="Arial" w:hAnsi="Arial" w:cs="Arial"/>
          <w:b/>
          <w:bCs/>
        </w:rPr>
      </w:pPr>
      <w:r w:rsidRPr="0099376C">
        <w:rPr>
          <w:rFonts w:ascii="Arial" w:hAnsi="Arial" w:cs="Arial"/>
          <w:b/>
          <w:bCs/>
        </w:rPr>
        <w:t>C</w:t>
      </w:r>
      <w:r w:rsidR="009A5F53" w:rsidRPr="0099376C">
        <w:rPr>
          <w:rFonts w:ascii="Arial" w:hAnsi="Arial" w:cs="Arial"/>
          <w:b/>
          <w:bCs/>
        </w:rPr>
        <w:t xml:space="preserve">onsider whether cumulative reporting of quarterly data is </w:t>
      </w:r>
      <w:r w:rsidR="00C263C7" w:rsidRPr="0099376C">
        <w:rPr>
          <w:rFonts w:ascii="Arial" w:hAnsi="Arial" w:cs="Arial"/>
          <w:b/>
          <w:bCs/>
        </w:rPr>
        <w:t>desirable</w:t>
      </w:r>
    </w:p>
    <w:p w14:paraId="5E3B919A" w14:textId="6D6528D8" w:rsidR="006D28B9" w:rsidRDefault="00C263C7" w:rsidP="0099376C">
      <w:pPr>
        <w:pStyle w:val="ListParagraph"/>
        <w:numPr>
          <w:ilvl w:val="0"/>
          <w:numId w:val="15"/>
        </w:numPr>
        <w:rPr>
          <w:rFonts w:ascii="Arial" w:hAnsi="Arial" w:cs="Arial"/>
          <w:b/>
          <w:bCs/>
        </w:rPr>
      </w:pPr>
      <w:r w:rsidRPr="0099376C">
        <w:rPr>
          <w:rFonts w:ascii="Arial" w:hAnsi="Arial" w:cs="Arial"/>
          <w:b/>
          <w:bCs/>
        </w:rPr>
        <w:t>C</w:t>
      </w:r>
      <w:r w:rsidR="009A5F53" w:rsidRPr="0099376C">
        <w:rPr>
          <w:rFonts w:ascii="Arial" w:hAnsi="Arial" w:cs="Arial"/>
          <w:b/>
          <w:bCs/>
        </w:rPr>
        <w:t>onsider whether the originally agreed common core basic 18 indicators remain pertinent</w:t>
      </w:r>
      <w:r w:rsidR="006641F2" w:rsidRPr="0099376C">
        <w:rPr>
          <w:rFonts w:ascii="Arial" w:hAnsi="Arial" w:cs="Arial"/>
          <w:b/>
          <w:bCs/>
        </w:rPr>
        <w:t>,</w:t>
      </w:r>
      <w:r w:rsidR="009A5F53" w:rsidRPr="0099376C">
        <w:rPr>
          <w:rFonts w:ascii="Arial" w:hAnsi="Arial" w:cs="Arial"/>
          <w:b/>
          <w:bCs/>
        </w:rPr>
        <w:t xml:space="preserve"> particularly given </w:t>
      </w:r>
      <w:r w:rsidR="006D28B9" w:rsidRPr="0099376C">
        <w:rPr>
          <w:rFonts w:ascii="Arial" w:hAnsi="Arial" w:cs="Arial"/>
          <w:b/>
          <w:bCs/>
        </w:rPr>
        <w:t xml:space="preserve">where we are on adoption data </w:t>
      </w:r>
      <w:r w:rsidR="009A5F53" w:rsidRPr="0099376C">
        <w:rPr>
          <w:rFonts w:ascii="Arial" w:hAnsi="Arial" w:cs="Arial"/>
          <w:b/>
          <w:bCs/>
        </w:rPr>
        <w:t xml:space="preserve">being </w:t>
      </w:r>
      <w:r w:rsidR="006D28B9" w:rsidRPr="0099376C">
        <w:rPr>
          <w:rFonts w:ascii="Arial" w:hAnsi="Arial" w:cs="Arial"/>
          <w:b/>
          <w:bCs/>
        </w:rPr>
        <w:t>reported into RAAs</w:t>
      </w:r>
      <w:r w:rsidR="006641F2" w:rsidRPr="0099376C">
        <w:rPr>
          <w:rFonts w:ascii="Arial" w:hAnsi="Arial" w:cs="Arial"/>
          <w:b/>
          <w:bCs/>
        </w:rPr>
        <w:t>,</w:t>
      </w:r>
      <w:r w:rsidR="009A5F53" w:rsidRPr="0099376C">
        <w:rPr>
          <w:rFonts w:ascii="Arial" w:hAnsi="Arial" w:cs="Arial"/>
          <w:b/>
          <w:bCs/>
        </w:rPr>
        <w:t xml:space="preserve"> or whether some of the indicator</w:t>
      </w:r>
      <w:r w:rsidR="0022728A">
        <w:rPr>
          <w:rFonts w:ascii="Arial" w:hAnsi="Arial" w:cs="Arial"/>
          <w:b/>
          <w:bCs/>
        </w:rPr>
        <w:t xml:space="preserve"> </w:t>
      </w:r>
      <w:r w:rsidR="009A5F53" w:rsidRPr="0099376C">
        <w:rPr>
          <w:rFonts w:ascii="Arial" w:hAnsi="Arial" w:cs="Arial"/>
          <w:b/>
          <w:bCs/>
        </w:rPr>
        <w:t>s</w:t>
      </w:r>
      <w:r w:rsidR="0022728A">
        <w:rPr>
          <w:rFonts w:ascii="Arial" w:hAnsi="Arial" w:cs="Arial"/>
          <w:b/>
          <w:bCs/>
        </w:rPr>
        <w:t>et</w:t>
      </w:r>
      <w:r w:rsidR="009A5F53" w:rsidRPr="0099376C">
        <w:rPr>
          <w:rFonts w:ascii="Arial" w:hAnsi="Arial" w:cs="Arial"/>
          <w:b/>
          <w:bCs/>
        </w:rPr>
        <w:t xml:space="preserve"> should be refreshed</w:t>
      </w:r>
      <w:r w:rsidR="00FC3A74">
        <w:rPr>
          <w:rFonts w:ascii="Arial" w:hAnsi="Arial" w:cs="Arial"/>
          <w:b/>
          <w:bCs/>
        </w:rPr>
        <w:t>, and if so, how?</w:t>
      </w:r>
    </w:p>
    <w:p w14:paraId="2255C8E4" w14:textId="5D3BDA09" w:rsidR="00FC3A74" w:rsidRDefault="00FC3A74" w:rsidP="0099376C">
      <w:pPr>
        <w:pStyle w:val="ListParagraph"/>
        <w:numPr>
          <w:ilvl w:val="0"/>
          <w:numId w:val="15"/>
        </w:numPr>
        <w:rPr>
          <w:rFonts w:ascii="Arial" w:hAnsi="Arial" w:cs="Arial"/>
          <w:b/>
          <w:bCs/>
        </w:rPr>
      </w:pPr>
      <w:r>
        <w:rPr>
          <w:rFonts w:ascii="Arial" w:hAnsi="Arial" w:cs="Arial"/>
          <w:b/>
          <w:bCs/>
        </w:rPr>
        <w:t>If ADCS Council of Reference wishes to recommend any changes to the basic 18 indicators, those recommendations should also be considered within RIIA governance arrangements before changes are implemented by regional data colleagues.</w:t>
      </w:r>
    </w:p>
    <w:p w14:paraId="5C286781" w14:textId="13D39657" w:rsidR="00FC3A74" w:rsidRDefault="00FC3A74" w:rsidP="0099376C">
      <w:pPr>
        <w:pStyle w:val="ListParagraph"/>
        <w:numPr>
          <w:ilvl w:val="0"/>
          <w:numId w:val="15"/>
        </w:numPr>
        <w:rPr>
          <w:rFonts w:ascii="Arial" w:hAnsi="Arial" w:cs="Arial"/>
          <w:b/>
          <w:bCs/>
        </w:rPr>
      </w:pPr>
      <w:r>
        <w:rPr>
          <w:rFonts w:ascii="Arial" w:hAnsi="Arial" w:cs="Arial"/>
          <w:b/>
          <w:bCs/>
        </w:rPr>
        <w:t>ADCS Council may wish to consider</w:t>
      </w:r>
      <w:r w:rsidR="00390695">
        <w:rPr>
          <w:rFonts w:ascii="Arial" w:hAnsi="Arial" w:cs="Arial"/>
          <w:b/>
          <w:bCs/>
        </w:rPr>
        <w:t xml:space="preserve"> adding indicators to the core dataset around for example: </w:t>
      </w:r>
    </w:p>
    <w:p w14:paraId="063984A8" w14:textId="77777777" w:rsidR="00390695" w:rsidRDefault="00390695" w:rsidP="00390695">
      <w:pPr>
        <w:pStyle w:val="ListParagraph"/>
        <w:numPr>
          <w:ilvl w:val="0"/>
          <w:numId w:val="18"/>
        </w:numPr>
        <w:rPr>
          <w:rFonts w:ascii="Arial" w:hAnsi="Arial" w:cs="Arial"/>
          <w:b/>
          <w:bCs/>
        </w:rPr>
      </w:pPr>
      <w:r>
        <w:rPr>
          <w:rFonts w:ascii="Arial" w:hAnsi="Arial" w:cs="Arial"/>
          <w:b/>
          <w:bCs/>
        </w:rPr>
        <w:t>Permanence Orders other than for adoption</w:t>
      </w:r>
    </w:p>
    <w:p w14:paraId="725D2164" w14:textId="1F45FC2A" w:rsidR="00390695" w:rsidRDefault="00390695" w:rsidP="00390695">
      <w:pPr>
        <w:pStyle w:val="ListParagraph"/>
        <w:numPr>
          <w:ilvl w:val="0"/>
          <w:numId w:val="18"/>
        </w:numPr>
        <w:rPr>
          <w:rFonts w:ascii="Arial" w:hAnsi="Arial" w:cs="Arial"/>
          <w:b/>
          <w:bCs/>
        </w:rPr>
      </w:pPr>
      <w:r>
        <w:rPr>
          <w:rFonts w:ascii="Arial" w:hAnsi="Arial" w:cs="Arial"/>
          <w:b/>
          <w:bCs/>
        </w:rPr>
        <w:t xml:space="preserve">Ethnicity of children subjects of Child Protection Plans, and of children in care </w:t>
      </w:r>
    </w:p>
    <w:p w14:paraId="5AE79572" w14:textId="0A3E60A2" w:rsidR="00390695" w:rsidRDefault="00390695" w:rsidP="00390695">
      <w:pPr>
        <w:pStyle w:val="ListParagraph"/>
        <w:numPr>
          <w:ilvl w:val="0"/>
          <w:numId w:val="18"/>
        </w:numPr>
        <w:rPr>
          <w:rFonts w:ascii="Arial" w:hAnsi="Arial" w:cs="Arial"/>
          <w:b/>
          <w:bCs/>
        </w:rPr>
      </w:pPr>
      <w:r>
        <w:rPr>
          <w:rFonts w:ascii="Arial" w:hAnsi="Arial" w:cs="Arial"/>
          <w:b/>
          <w:bCs/>
        </w:rPr>
        <w:t>UASC</w:t>
      </w:r>
    </w:p>
    <w:p w14:paraId="160DDEBE" w14:textId="68F33CA7" w:rsidR="00390695" w:rsidRDefault="00390695" w:rsidP="00390695">
      <w:pPr>
        <w:pStyle w:val="ListParagraph"/>
        <w:numPr>
          <w:ilvl w:val="0"/>
          <w:numId w:val="18"/>
        </w:numPr>
        <w:rPr>
          <w:rFonts w:ascii="Arial" w:hAnsi="Arial" w:cs="Arial"/>
          <w:b/>
          <w:bCs/>
        </w:rPr>
      </w:pPr>
      <w:r>
        <w:rPr>
          <w:rFonts w:ascii="Arial" w:hAnsi="Arial" w:cs="Arial"/>
          <w:b/>
          <w:bCs/>
        </w:rPr>
        <w:t>Care Leavers</w:t>
      </w:r>
    </w:p>
    <w:p w14:paraId="566AAF94" w14:textId="30B7BCD2" w:rsidR="00390695" w:rsidRDefault="00390695" w:rsidP="00390695">
      <w:pPr>
        <w:pStyle w:val="ListParagraph"/>
        <w:numPr>
          <w:ilvl w:val="0"/>
          <w:numId w:val="18"/>
        </w:numPr>
        <w:rPr>
          <w:rFonts w:ascii="Arial" w:hAnsi="Arial" w:cs="Arial"/>
          <w:b/>
          <w:bCs/>
        </w:rPr>
      </w:pPr>
      <w:r>
        <w:rPr>
          <w:rFonts w:ascii="Arial" w:hAnsi="Arial" w:cs="Arial"/>
          <w:b/>
          <w:bCs/>
        </w:rPr>
        <w:lastRenderedPageBreak/>
        <w:t>Placement type (in-house or independent; regulated/unregulated)</w:t>
      </w:r>
    </w:p>
    <w:p w14:paraId="1B37FD32" w14:textId="3DFDEFF0" w:rsidR="00390695" w:rsidRPr="00390695" w:rsidRDefault="00390695" w:rsidP="00390695">
      <w:pPr>
        <w:pStyle w:val="ListParagraph"/>
        <w:numPr>
          <w:ilvl w:val="0"/>
          <w:numId w:val="18"/>
        </w:numPr>
        <w:rPr>
          <w:rFonts w:ascii="Arial" w:hAnsi="Arial" w:cs="Arial"/>
          <w:b/>
          <w:bCs/>
        </w:rPr>
      </w:pPr>
      <w:r>
        <w:rPr>
          <w:rFonts w:ascii="Arial" w:hAnsi="Arial" w:cs="Arial"/>
          <w:b/>
          <w:bCs/>
        </w:rPr>
        <w:t>Child Protection Plans open for 2+years</w:t>
      </w:r>
    </w:p>
    <w:p w14:paraId="63F0FB4D" w14:textId="47AEB790" w:rsidR="006D28B9" w:rsidRDefault="006D28B9" w:rsidP="00327DB1">
      <w:pPr>
        <w:rPr>
          <w:rFonts w:ascii="Arial" w:hAnsi="Arial" w:cs="Arial"/>
          <w:b/>
          <w:bCs/>
        </w:rPr>
      </w:pPr>
    </w:p>
    <w:p w14:paraId="7B284FB5" w14:textId="5950AB86" w:rsidR="00F971BB" w:rsidRPr="00F04AD0" w:rsidRDefault="008B6C5B" w:rsidP="00F04AD0">
      <w:pPr>
        <w:jc w:val="center"/>
        <w:rPr>
          <w:rFonts w:ascii="Arial" w:hAnsi="Arial" w:cs="Arial"/>
        </w:rPr>
      </w:pPr>
      <w:r w:rsidRPr="00327DB1">
        <w:rPr>
          <w:rFonts w:ascii="Arial" w:hAnsi="Arial" w:cs="Arial"/>
          <w:b/>
          <w:bCs/>
        </w:rPr>
        <w:br w:type="page"/>
      </w:r>
      <w:r w:rsidR="00F971BB">
        <w:rPr>
          <w:rFonts w:ascii="Arial" w:hAnsi="Arial" w:cs="Arial"/>
          <w:b/>
          <w:bCs/>
        </w:rPr>
        <w:lastRenderedPageBreak/>
        <w:t>Annex 1</w:t>
      </w:r>
    </w:p>
    <w:p w14:paraId="5FDBD00A" w14:textId="3D1878AE" w:rsidR="00FF3015" w:rsidRDefault="00FF3015" w:rsidP="00FF3015">
      <w:pPr>
        <w:ind w:left="720" w:hanging="720"/>
        <w:jc w:val="center"/>
        <w:rPr>
          <w:rFonts w:ascii="Arial" w:hAnsi="Arial" w:cs="Arial"/>
        </w:rPr>
      </w:pPr>
      <w:r>
        <w:rPr>
          <w:rFonts w:ascii="Arial" w:hAnsi="Arial" w:cs="Arial"/>
          <w:b/>
        </w:rPr>
        <w:t>Initial basic quarterly dataset, commonly collected by regions as part of their sector-led improvement activities</w:t>
      </w:r>
    </w:p>
    <w:p w14:paraId="517A2189" w14:textId="6EDA7A08" w:rsidR="00FF3015" w:rsidRDefault="00FF3015" w:rsidP="00FF3015">
      <w:pPr>
        <w:rPr>
          <w:rFonts w:ascii="Arial" w:hAnsi="Arial" w:cs="Arial"/>
        </w:rPr>
      </w:pPr>
      <w:r>
        <w:rPr>
          <w:rFonts w:ascii="Arial" w:hAnsi="Arial" w:cs="Arial"/>
        </w:rPr>
        <w:t>The following data items form the initial basic common core quarterly dataset for each RIA during 2018/19. This does not preclude RIAs collecting a much broader range and greater number of data items in 2018/19, rather ADCS asks that these are collected by each RIA as a minimum for comparator purposes.</w:t>
      </w:r>
    </w:p>
    <w:p w14:paraId="2E38C958" w14:textId="4E888868" w:rsidR="00FF3015" w:rsidRDefault="00FF3015" w:rsidP="00FF3015">
      <w:pPr>
        <w:rPr>
          <w:rFonts w:ascii="Arial" w:hAnsi="Arial" w:cs="Arial"/>
        </w:rPr>
      </w:pPr>
      <w:r>
        <w:rPr>
          <w:rFonts w:ascii="Arial" w:hAnsi="Arial" w:cs="Arial"/>
        </w:rPr>
        <w:t>The ambition is that RIA datasets become more sophisticated and wider in scope, from 2019/2020, though it is acknowledged that for some regions, additional capacity will be required in order to undertake quarterly collection, analysis and reporting.</w:t>
      </w:r>
    </w:p>
    <w:p w14:paraId="5390FCAD" w14:textId="77777777" w:rsidR="00FF3015" w:rsidRDefault="00FF3015" w:rsidP="00FF3015">
      <w:pPr>
        <w:numPr>
          <w:ilvl w:val="0"/>
          <w:numId w:val="16"/>
        </w:numPr>
        <w:spacing w:after="0" w:line="276" w:lineRule="auto"/>
        <w:rPr>
          <w:rFonts w:ascii="Arial" w:hAnsi="Arial" w:cs="Arial"/>
        </w:rPr>
      </w:pPr>
      <w:r>
        <w:rPr>
          <w:rFonts w:ascii="Arial" w:hAnsi="Arial" w:cs="Arial"/>
        </w:rPr>
        <w:t>Referrals to social care in the period (number and rate per 10,000)</w:t>
      </w:r>
    </w:p>
    <w:p w14:paraId="7C3A4C2A" w14:textId="77777777" w:rsidR="00FF3015" w:rsidRDefault="00FF3015" w:rsidP="00FF3015">
      <w:pPr>
        <w:numPr>
          <w:ilvl w:val="0"/>
          <w:numId w:val="16"/>
        </w:numPr>
        <w:spacing w:after="0" w:line="276" w:lineRule="auto"/>
        <w:rPr>
          <w:rFonts w:ascii="Arial" w:hAnsi="Arial" w:cs="Arial"/>
        </w:rPr>
      </w:pPr>
      <w:r>
        <w:rPr>
          <w:rFonts w:ascii="Arial" w:hAnsi="Arial" w:cs="Arial"/>
        </w:rPr>
        <w:t>Referrals that are re-referrals within 12 months (number and percent of referrals)</w:t>
      </w:r>
    </w:p>
    <w:p w14:paraId="6388E6DC" w14:textId="77777777" w:rsidR="00FF3015" w:rsidRDefault="00FF3015" w:rsidP="00FF3015">
      <w:pPr>
        <w:numPr>
          <w:ilvl w:val="0"/>
          <w:numId w:val="16"/>
        </w:numPr>
        <w:spacing w:after="0" w:line="276" w:lineRule="auto"/>
        <w:rPr>
          <w:rFonts w:ascii="Arial" w:hAnsi="Arial" w:cs="Arial"/>
        </w:rPr>
      </w:pPr>
      <w:r>
        <w:rPr>
          <w:rFonts w:ascii="Arial" w:hAnsi="Arial" w:cs="Arial"/>
        </w:rPr>
        <w:t>Assessments completed in the period (number and rate per 10,000)</w:t>
      </w:r>
    </w:p>
    <w:p w14:paraId="160D6CA7" w14:textId="77777777" w:rsidR="00FF3015" w:rsidRDefault="00FF3015" w:rsidP="00FF3015">
      <w:pPr>
        <w:numPr>
          <w:ilvl w:val="0"/>
          <w:numId w:val="16"/>
        </w:numPr>
        <w:spacing w:after="0" w:line="276" w:lineRule="auto"/>
        <w:rPr>
          <w:rFonts w:ascii="Arial" w:hAnsi="Arial" w:cs="Arial"/>
        </w:rPr>
      </w:pPr>
      <w:r>
        <w:rPr>
          <w:rFonts w:ascii="Arial" w:hAnsi="Arial" w:cs="Arial"/>
        </w:rPr>
        <w:t>Assessments completed in 45 days in the period (number and percent of assessments)</w:t>
      </w:r>
    </w:p>
    <w:p w14:paraId="1C0DF745" w14:textId="77777777" w:rsidR="00FF3015" w:rsidRDefault="00FF3015" w:rsidP="00FF3015">
      <w:pPr>
        <w:numPr>
          <w:ilvl w:val="0"/>
          <w:numId w:val="16"/>
        </w:numPr>
        <w:spacing w:after="0" w:line="276" w:lineRule="auto"/>
        <w:rPr>
          <w:rFonts w:ascii="Arial" w:hAnsi="Arial" w:cs="Arial"/>
        </w:rPr>
      </w:pPr>
      <w:r>
        <w:rPr>
          <w:rFonts w:ascii="Arial" w:hAnsi="Arial" w:cs="Arial"/>
        </w:rPr>
        <w:t>Children in Need at the end of the period (number and rate per 10,000)</w:t>
      </w:r>
    </w:p>
    <w:p w14:paraId="5ED3D92C" w14:textId="77777777" w:rsidR="00FF3015" w:rsidRDefault="00FF3015" w:rsidP="00FF3015">
      <w:pPr>
        <w:numPr>
          <w:ilvl w:val="0"/>
          <w:numId w:val="16"/>
        </w:numPr>
        <w:spacing w:after="0" w:line="276" w:lineRule="auto"/>
        <w:rPr>
          <w:rFonts w:ascii="Arial" w:hAnsi="Arial" w:cs="Arial"/>
        </w:rPr>
      </w:pPr>
      <w:r>
        <w:rPr>
          <w:rFonts w:ascii="Arial" w:hAnsi="Arial" w:cs="Arial"/>
        </w:rPr>
        <w:t>Section 47 enquiries in the period (number and rate per 10,000), enquiries or children?</w:t>
      </w:r>
    </w:p>
    <w:p w14:paraId="003F554A" w14:textId="77777777" w:rsidR="00FF3015" w:rsidRDefault="00FF3015" w:rsidP="00FF3015">
      <w:pPr>
        <w:numPr>
          <w:ilvl w:val="0"/>
          <w:numId w:val="16"/>
        </w:numPr>
        <w:spacing w:after="0" w:line="240" w:lineRule="auto"/>
        <w:rPr>
          <w:rFonts w:ascii="Arial" w:hAnsi="Arial" w:cs="Arial"/>
        </w:rPr>
      </w:pPr>
      <w:r>
        <w:rPr>
          <w:rFonts w:ascii="Arial" w:hAnsi="Arial" w:cs="Arial"/>
        </w:rPr>
        <w:t>ICPCs completed within 15 days of S47 (number and percent of S47s)</w:t>
      </w:r>
    </w:p>
    <w:p w14:paraId="18B7A55E" w14:textId="77777777" w:rsidR="00FF3015" w:rsidRDefault="00FF3015" w:rsidP="00FF3015">
      <w:pPr>
        <w:numPr>
          <w:ilvl w:val="0"/>
          <w:numId w:val="16"/>
        </w:numPr>
        <w:spacing w:after="0" w:line="276" w:lineRule="auto"/>
        <w:rPr>
          <w:rFonts w:ascii="Arial" w:hAnsi="Arial" w:cs="Arial"/>
        </w:rPr>
      </w:pPr>
      <w:r>
        <w:rPr>
          <w:rFonts w:ascii="Arial" w:hAnsi="Arial" w:cs="Arial"/>
        </w:rPr>
        <w:t>Children on Child Protection Plans at the end of the period (number and rate per 10,000)</w:t>
      </w:r>
    </w:p>
    <w:p w14:paraId="584FC471" w14:textId="77777777" w:rsidR="00FF3015" w:rsidRDefault="00FF3015" w:rsidP="00FF3015">
      <w:pPr>
        <w:numPr>
          <w:ilvl w:val="0"/>
          <w:numId w:val="16"/>
        </w:numPr>
        <w:spacing w:after="0" w:line="276" w:lineRule="auto"/>
        <w:rPr>
          <w:rFonts w:ascii="Arial" w:hAnsi="Arial" w:cs="Arial"/>
        </w:rPr>
      </w:pPr>
      <w:r>
        <w:rPr>
          <w:rFonts w:ascii="Arial" w:hAnsi="Arial" w:cs="Arial"/>
        </w:rPr>
        <w:t>Children with a CPP starting in the period (number and rate per 10,000)</w:t>
      </w:r>
    </w:p>
    <w:p w14:paraId="072FFB3A" w14:textId="77777777" w:rsidR="00FF3015" w:rsidRDefault="00FF3015" w:rsidP="00FF3015">
      <w:pPr>
        <w:numPr>
          <w:ilvl w:val="0"/>
          <w:numId w:val="16"/>
        </w:numPr>
        <w:spacing w:after="0" w:line="276" w:lineRule="auto"/>
        <w:rPr>
          <w:rFonts w:ascii="Arial" w:hAnsi="Arial" w:cs="Arial"/>
        </w:rPr>
      </w:pPr>
      <w:r>
        <w:rPr>
          <w:rFonts w:ascii="Arial" w:hAnsi="Arial" w:cs="Arial"/>
        </w:rPr>
        <w:t>Children with a CPP ceasing in the period (number and rate per 10,000)</w:t>
      </w:r>
    </w:p>
    <w:p w14:paraId="56C59365" w14:textId="77777777" w:rsidR="00FF3015" w:rsidRDefault="00FF3015" w:rsidP="00FF3015">
      <w:pPr>
        <w:numPr>
          <w:ilvl w:val="0"/>
          <w:numId w:val="16"/>
        </w:numPr>
        <w:spacing w:after="0" w:line="276" w:lineRule="auto"/>
        <w:rPr>
          <w:rFonts w:ascii="Arial" w:hAnsi="Arial" w:cs="Arial"/>
        </w:rPr>
      </w:pPr>
      <w:r>
        <w:rPr>
          <w:rFonts w:ascii="Arial" w:hAnsi="Arial" w:cs="Arial"/>
        </w:rPr>
        <w:t>Children becoming subject of a child protection plan in the period for second or subsequent time (number and percentage of plans starting in period), both ever and within 2 years</w:t>
      </w:r>
    </w:p>
    <w:p w14:paraId="74B473C9" w14:textId="77777777" w:rsidR="00FF3015" w:rsidRDefault="00FF3015" w:rsidP="00FF3015">
      <w:pPr>
        <w:numPr>
          <w:ilvl w:val="0"/>
          <w:numId w:val="16"/>
        </w:numPr>
        <w:spacing w:after="0" w:line="276" w:lineRule="auto"/>
        <w:rPr>
          <w:rFonts w:ascii="Arial" w:hAnsi="Arial" w:cs="Arial"/>
        </w:rPr>
      </w:pPr>
      <w:r>
        <w:rPr>
          <w:rFonts w:ascii="Arial" w:hAnsi="Arial" w:cs="Arial"/>
        </w:rPr>
        <w:t>Children who are Looked After at the end of the period (number and rate per 10,000)</w:t>
      </w:r>
    </w:p>
    <w:p w14:paraId="49CAEE04" w14:textId="77777777" w:rsidR="00FF3015" w:rsidRDefault="00FF3015" w:rsidP="00FF3015">
      <w:pPr>
        <w:numPr>
          <w:ilvl w:val="0"/>
          <w:numId w:val="16"/>
        </w:numPr>
        <w:spacing w:after="0" w:line="276" w:lineRule="auto"/>
        <w:rPr>
          <w:rFonts w:ascii="Arial" w:hAnsi="Arial" w:cs="Arial"/>
        </w:rPr>
      </w:pPr>
      <w:r>
        <w:rPr>
          <w:rFonts w:ascii="Arial" w:hAnsi="Arial" w:cs="Arial"/>
        </w:rPr>
        <w:t>Children who are Looked After starting in the period (number and rate per 10,000)</w:t>
      </w:r>
    </w:p>
    <w:p w14:paraId="0919DD02" w14:textId="77777777" w:rsidR="00FF3015" w:rsidRDefault="00FF3015" w:rsidP="00FF3015">
      <w:pPr>
        <w:numPr>
          <w:ilvl w:val="0"/>
          <w:numId w:val="16"/>
        </w:numPr>
        <w:spacing w:after="0" w:line="276" w:lineRule="auto"/>
        <w:rPr>
          <w:rFonts w:ascii="Arial" w:hAnsi="Arial" w:cs="Arial"/>
        </w:rPr>
      </w:pPr>
      <w:r>
        <w:rPr>
          <w:rFonts w:ascii="Arial" w:hAnsi="Arial" w:cs="Arial"/>
        </w:rPr>
        <w:t>Children who are Looked After ceasing in the period (number and rate per 10,000)</w:t>
      </w:r>
    </w:p>
    <w:p w14:paraId="40404921" w14:textId="77777777" w:rsidR="00FF3015" w:rsidRDefault="00FF3015" w:rsidP="00FF3015">
      <w:pPr>
        <w:numPr>
          <w:ilvl w:val="0"/>
          <w:numId w:val="16"/>
        </w:numPr>
        <w:spacing w:after="0" w:line="240" w:lineRule="auto"/>
        <w:rPr>
          <w:rFonts w:ascii="Arial" w:hAnsi="Arial" w:cs="Arial"/>
        </w:rPr>
      </w:pPr>
      <w:r>
        <w:rPr>
          <w:rFonts w:ascii="Arial" w:hAnsi="Arial" w:cs="Arial"/>
        </w:rPr>
        <w:t>Children Adopted as a Proportion of Looked After Children (number and percentage)</w:t>
      </w:r>
    </w:p>
    <w:p w14:paraId="7D4241B0" w14:textId="77777777" w:rsidR="00FF3015" w:rsidRDefault="00FF3015" w:rsidP="00FF3015">
      <w:pPr>
        <w:numPr>
          <w:ilvl w:val="0"/>
          <w:numId w:val="16"/>
        </w:numPr>
        <w:spacing w:after="0" w:line="240" w:lineRule="auto"/>
        <w:rPr>
          <w:rFonts w:ascii="Arial" w:hAnsi="Arial" w:cs="Arial"/>
        </w:rPr>
      </w:pPr>
      <w:r>
        <w:rPr>
          <w:rFonts w:ascii="Arial" w:hAnsi="Arial" w:cs="Arial"/>
        </w:rPr>
        <w:t>Average time in Days between a Child entering Care and moving in with their Adoptive Family [A1]</w:t>
      </w:r>
    </w:p>
    <w:p w14:paraId="71DF00CF" w14:textId="77777777" w:rsidR="00FF3015" w:rsidRDefault="00FF3015" w:rsidP="00FF3015">
      <w:pPr>
        <w:numPr>
          <w:ilvl w:val="0"/>
          <w:numId w:val="16"/>
        </w:numPr>
        <w:spacing w:after="0" w:line="240" w:lineRule="auto"/>
        <w:rPr>
          <w:rFonts w:ascii="Arial" w:hAnsi="Arial" w:cs="Arial"/>
        </w:rPr>
      </w:pPr>
      <w:r>
        <w:rPr>
          <w:rFonts w:ascii="Arial" w:hAnsi="Arial" w:cs="Arial"/>
        </w:rPr>
        <w:t>Avg. time (in days) between LA receiving court authority to place a child and deciding on a match to an adoptive family [A2]</w:t>
      </w:r>
    </w:p>
    <w:p w14:paraId="132EF96B" w14:textId="77777777" w:rsidR="00FF3015" w:rsidRDefault="00FF3015" w:rsidP="00FF3015">
      <w:pPr>
        <w:numPr>
          <w:ilvl w:val="0"/>
          <w:numId w:val="16"/>
        </w:numPr>
        <w:spacing w:after="0" w:line="240" w:lineRule="auto"/>
        <w:rPr>
          <w:rFonts w:ascii="Arial" w:hAnsi="Arial" w:cs="Arial"/>
        </w:rPr>
      </w:pPr>
      <w:r>
        <w:rPr>
          <w:rFonts w:ascii="Arial" w:hAnsi="Arial" w:cs="Arial"/>
        </w:rPr>
        <w:t xml:space="preserve">Children who wait less than 14 months between entering care and moving in with their adoptive family (A3) </w:t>
      </w:r>
    </w:p>
    <w:p w14:paraId="0C2326DC" w14:textId="77777777" w:rsidR="00FF3015" w:rsidRDefault="00FF3015" w:rsidP="00FF3015">
      <w:pPr>
        <w:pStyle w:val="ListParagraph"/>
        <w:spacing w:line="276" w:lineRule="auto"/>
        <w:rPr>
          <w:rFonts w:ascii="Calibri" w:hAnsi="Calibri" w:cs="Calibri"/>
        </w:rPr>
      </w:pPr>
    </w:p>
    <w:p w14:paraId="20BC3E61" w14:textId="6430B034" w:rsidR="00F971BB" w:rsidRPr="00FF3015" w:rsidRDefault="00FF3015" w:rsidP="00FF3015">
      <w:pPr>
        <w:rPr>
          <w:rFonts w:ascii="Arial" w:hAnsi="Arial" w:cs="Arial"/>
          <w:i/>
          <w:iCs/>
        </w:rPr>
      </w:pPr>
      <w:r>
        <w:rPr>
          <w:rFonts w:ascii="Arial" w:hAnsi="Arial" w:cs="Arial"/>
          <w:i/>
          <w:iCs/>
        </w:rPr>
        <w:t>As agreed by ADCS Council of Reference in 2018/19</w:t>
      </w:r>
    </w:p>
    <w:sectPr w:rsidR="00F971BB" w:rsidRPr="00FF301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FC453" w14:textId="77777777" w:rsidR="000F4177" w:rsidRDefault="000F4177" w:rsidP="008E5585">
      <w:pPr>
        <w:spacing w:after="0" w:line="240" w:lineRule="auto"/>
      </w:pPr>
      <w:r>
        <w:separator/>
      </w:r>
    </w:p>
  </w:endnote>
  <w:endnote w:type="continuationSeparator" w:id="0">
    <w:p w14:paraId="78DC0151" w14:textId="77777777" w:rsidR="000F4177" w:rsidRDefault="000F4177" w:rsidP="008E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4327484"/>
      <w:docPartObj>
        <w:docPartGallery w:val="Page Numbers (Bottom of Page)"/>
        <w:docPartUnique/>
      </w:docPartObj>
    </w:sdtPr>
    <w:sdtEndPr>
      <w:rPr>
        <w:noProof/>
      </w:rPr>
    </w:sdtEndPr>
    <w:sdtContent>
      <w:p w14:paraId="58D0BD76" w14:textId="5A85FFC6" w:rsidR="006641F2" w:rsidRDefault="006641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E8C3D5" w14:textId="77777777" w:rsidR="008E5585" w:rsidRDefault="008E5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F3787" w14:textId="77777777" w:rsidR="000F4177" w:rsidRDefault="000F4177" w:rsidP="008E5585">
      <w:pPr>
        <w:spacing w:after="0" w:line="240" w:lineRule="auto"/>
      </w:pPr>
      <w:r>
        <w:separator/>
      </w:r>
    </w:p>
  </w:footnote>
  <w:footnote w:type="continuationSeparator" w:id="0">
    <w:p w14:paraId="2F49470B" w14:textId="77777777" w:rsidR="000F4177" w:rsidRDefault="000F4177" w:rsidP="008E5585">
      <w:pPr>
        <w:spacing w:after="0" w:line="240" w:lineRule="auto"/>
      </w:pPr>
      <w:r>
        <w:continuationSeparator/>
      </w:r>
    </w:p>
  </w:footnote>
  <w:footnote w:id="1">
    <w:p w14:paraId="449BB04A" w14:textId="5E387C48" w:rsidR="00F971BB" w:rsidRPr="00F971BB" w:rsidRDefault="00F971BB">
      <w:pPr>
        <w:pStyle w:val="FootnoteText"/>
        <w:rPr>
          <w:rFonts w:ascii="Arial" w:hAnsi="Arial" w:cs="Arial"/>
        </w:rPr>
      </w:pPr>
      <w:r>
        <w:rPr>
          <w:rStyle w:val="FootnoteReference"/>
        </w:rPr>
        <w:footnoteRef/>
      </w:r>
      <w:r>
        <w:t xml:space="preserve"> </w:t>
      </w:r>
      <w:r>
        <w:rPr>
          <w:rFonts w:ascii="Arial" w:hAnsi="Arial" w:cs="Arial"/>
        </w:rPr>
        <w:t xml:space="preserve">A basic core indicator set of 18 data items was agreed by ADCS Council of Reference </w:t>
      </w:r>
      <w:r w:rsidR="00FF3015">
        <w:rPr>
          <w:rFonts w:ascii="Arial" w:hAnsi="Arial" w:cs="Arial"/>
        </w:rPr>
        <w:t>in 2018/19</w:t>
      </w:r>
      <w:r>
        <w:rPr>
          <w:rFonts w:ascii="Arial" w:hAnsi="Arial" w:cs="Arial"/>
        </w:rPr>
        <w:t>. The agreed indicators are at annex 1 of this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5BD63" w14:textId="39614162" w:rsidR="00541F7A" w:rsidRDefault="0099376C" w:rsidP="00541F7A">
    <w:pPr>
      <w:pStyle w:val="Header"/>
      <w:jc w:val="center"/>
    </w:pPr>
    <w:r>
      <w:rPr>
        <w:noProof/>
      </w:rPr>
      <w:drawing>
        <wp:inline distT="0" distB="0" distL="0" distR="0" wp14:anchorId="4280C0C0" wp14:editId="28F425F7">
          <wp:extent cx="1428750"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15950"/>
                  </a:xfrm>
                  <a:prstGeom prst="rect">
                    <a:avLst/>
                  </a:prstGeom>
                  <a:noFill/>
                  <a:ln>
                    <a:noFill/>
                  </a:ln>
                </pic:spPr>
              </pic:pic>
            </a:graphicData>
          </a:graphic>
        </wp:inline>
      </w:drawing>
    </w:r>
  </w:p>
  <w:p w14:paraId="29C08E62" w14:textId="77777777" w:rsidR="00541F7A" w:rsidRDefault="00541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26082"/>
    <w:multiLevelType w:val="hybridMultilevel"/>
    <w:tmpl w:val="576082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D8B1FC1"/>
    <w:multiLevelType w:val="hybridMultilevel"/>
    <w:tmpl w:val="C4C2D946"/>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 w15:restartNumberingAfterBreak="0">
    <w:nsid w:val="1DC965C1"/>
    <w:multiLevelType w:val="hybridMultilevel"/>
    <w:tmpl w:val="C61CA8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183956"/>
    <w:multiLevelType w:val="hybridMultilevel"/>
    <w:tmpl w:val="C93A6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107242B"/>
    <w:multiLevelType w:val="hybridMultilevel"/>
    <w:tmpl w:val="783E77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7A3A30"/>
    <w:multiLevelType w:val="hybridMultilevel"/>
    <w:tmpl w:val="C1A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213DA7"/>
    <w:multiLevelType w:val="hybridMultilevel"/>
    <w:tmpl w:val="D4F2C57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371315B5"/>
    <w:multiLevelType w:val="hybridMultilevel"/>
    <w:tmpl w:val="139834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7422B4B"/>
    <w:multiLevelType w:val="hybridMultilevel"/>
    <w:tmpl w:val="32544E0E"/>
    <w:lvl w:ilvl="0" w:tplc="C14E77B6">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13F51"/>
    <w:multiLevelType w:val="hybridMultilevel"/>
    <w:tmpl w:val="10E43744"/>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41C26818"/>
    <w:multiLevelType w:val="hybridMultilevel"/>
    <w:tmpl w:val="3D1E29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468139F"/>
    <w:multiLevelType w:val="hybridMultilevel"/>
    <w:tmpl w:val="D4B4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A5E5F"/>
    <w:multiLevelType w:val="hybridMultilevel"/>
    <w:tmpl w:val="CCCA1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F27B0"/>
    <w:multiLevelType w:val="hybridMultilevel"/>
    <w:tmpl w:val="8BA472C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4" w15:restartNumberingAfterBreak="0">
    <w:nsid w:val="582F402E"/>
    <w:multiLevelType w:val="hybridMultilevel"/>
    <w:tmpl w:val="E992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453FE8"/>
    <w:multiLevelType w:val="hybridMultilevel"/>
    <w:tmpl w:val="75A48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11223"/>
    <w:multiLevelType w:val="hybridMultilevel"/>
    <w:tmpl w:val="1AC2F8FA"/>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num w:numId="1">
    <w:abstractNumId w:val="12"/>
  </w:num>
  <w:num w:numId="2">
    <w:abstractNumId w:val="8"/>
  </w:num>
  <w:num w:numId="3">
    <w:abstractNumId w:val="5"/>
  </w:num>
  <w:num w:numId="4">
    <w:abstractNumId w:val="15"/>
  </w:num>
  <w:num w:numId="5">
    <w:abstractNumId w:val="14"/>
  </w:num>
  <w:num w:numId="6">
    <w:abstractNumId w:val="11"/>
  </w:num>
  <w:num w:numId="7">
    <w:abstractNumId w:val="4"/>
  </w:num>
  <w:num w:numId="8">
    <w:abstractNumId w:val="7"/>
  </w:num>
  <w:num w:numId="9">
    <w:abstractNumId w:val="0"/>
  </w:num>
  <w:num w:numId="10">
    <w:abstractNumId w:val="16"/>
  </w:num>
  <w:num w:numId="11">
    <w:abstractNumId w:val="13"/>
  </w:num>
  <w:num w:numId="12">
    <w:abstractNumId w:val="2"/>
  </w:num>
  <w:num w:numId="13">
    <w:abstractNumId w:val="10"/>
  </w:num>
  <w:num w:numId="14">
    <w:abstractNumId w:val="6"/>
  </w:num>
  <w:num w:numId="15">
    <w:abstractNumId w:val="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33"/>
    <w:rsid w:val="000118C4"/>
    <w:rsid w:val="000F4177"/>
    <w:rsid w:val="001C444B"/>
    <w:rsid w:val="001C6AC8"/>
    <w:rsid w:val="0022728A"/>
    <w:rsid w:val="00253CAB"/>
    <w:rsid w:val="00274ABD"/>
    <w:rsid w:val="00276DDA"/>
    <w:rsid w:val="002A27C4"/>
    <w:rsid w:val="00327DB1"/>
    <w:rsid w:val="00390695"/>
    <w:rsid w:val="003B6749"/>
    <w:rsid w:val="003F70F2"/>
    <w:rsid w:val="005135BC"/>
    <w:rsid w:val="00541F7A"/>
    <w:rsid w:val="0055006C"/>
    <w:rsid w:val="0065072B"/>
    <w:rsid w:val="006641F2"/>
    <w:rsid w:val="006C1748"/>
    <w:rsid w:val="006D28B9"/>
    <w:rsid w:val="00760F24"/>
    <w:rsid w:val="007B1C5C"/>
    <w:rsid w:val="008316D4"/>
    <w:rsid w:val="00853D0B"/>
    <w:rsid w:val="008B6C5B"/>
    <w:rsid w:val="008E5585"/>
    <w:rsid w:val="00927D01"/>
    <w:rsid w:val="0099376C"/>
    <w:rsid w:val="009A5F53"/>
    <w:rsid w:val="00A83F8A"/>
    <w:rsid w:val="00B76EE2"/>
    <w:rsid w:val="00BA248D"/>
    <w:rsid w:val="00C263C7"/>
    <w:rsid w:val="00DC0033"/>
    <w:rsid w:val="00E85CFA"/>
    <w:rsid w:val="00EF5629"/>
    <w:rsid w:val="00F04AD0"/>
    <w:rsid w:val="00F971BB"/>
    <w:rsid w:val="00FC3A74"/>
    <w:rsid w:val="00FF3015"/>
    <w:rsid w:val="00FF4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9FB0"/>
  <w15:chartTrackingRefBased/>
  <w15:docId w15:val="{242888E7-220C-4755-8CED-41F513CA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1C444B"/>
    <w:pPr>
      <w:numPr>
        <w:numId w:val="2"/>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AC8"/>
    <w:pPr>
      <w:ind w:left="720"/>
      <w:contextualSpacing/>
    </w:pPr>
  </w:style>
  <w:style w:type="paragraph" w:styleId="BalloonText">
    <w:name w:val="Balloon Text"/>
    <w:basedOn w:val="Normal"/>
    <w:link w:val="BalloonTextChar"/>
    <w:uiPriority w:val="99"/>
    <w:semiHidden/>
    <w:unhideWhenUsed/>
    <w:rsid w:val="00550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06C"/>
    <w:rPr>
      <w:rFonts w:ascii="Segoe UI" w:hAnsi="Segoe UI" w:cs="Segoe UI"/>
      <w:sz w:val="18"/>
      <w:szCs w:val="18"/>
    </w:rPr>
  </w:style>
  <w:style w:type="character" w:customStyle="1" w:styleId="Heading1Char">
    <w:name w:val="Heading 1 Char"/>
    <w:basedOn w:val="DefaultParagraphFont"/>
    <w:link w:val="Heading1"/>
    <w:uiPriority w:val="9"/>
    <w:rsid w:val="001C444B"/>
    <w:rPr>
      <w:b/>
      <w:bCs/>
    </w:rPr>
  </w:style>
  <w:style w:type="paragraph" w:styleId="Header">
    <w:name w:val="header"/>
    <w:basedOn w:val="Normal"/>
    <w:link w:val="HeaderChar"/>
    <w:uiPriority w:val="99"/>
    <w:unhideWhenUsed/>
    <w:rsid w:val="008E5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585"/>
  </w:style>
  <w:style w:type="paragraph" w:styleId="Footer">
    <w:name w:val="footer"/>
    <w:basedOn w:val="Normal"/>
    <w:link w:val="FooterChar"/>
    <w:uiPriority w:val="99"/>
    <w:unhideWhenUsed/>
    <w:rsid w:val="008E5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585"/>
  </w:style>
  <w:style w:type="paragraph" w:styleId="FootnoteText">
    <w:name w:val="footnote text"/>
    <w:basedOn w:val="Normal"/>
    <w:link w:val="FootnoteTextChar"/>
    <w:uiPriority w:val="99"/>
    <w:semiHidden/>
    <w:unhideWhenUsed/>
    <w:rsid w:val="00F971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71BB"/>
    <w:rPr>
      <w:sz w:val="20"/>
      <w:szCs w:val="20"/>
    </w:rPr>
  </w:style>
  <w:style w:type="character" w:styleId="FootnoteReference">
    <w:name w:val="footnote reference"/>
    <w:basedOn w:val="DefaultParagraphFont"/>
    <w:uiPriority w:val="99"/>
    <w:semiHidden/>
    <w:unhideWhenUsed/>
    <w:rsid w:val="00F971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82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78D69-DD73-4EE0-B364-E1A38D24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Brooks</dc:creator>
  <cp:keywords/>
  <dc:description/>
  <cp:lastModifiedBy>Sarah Caton</cp:lastModifiedBy>
  <cp:revision>3</cp:revision>
  <cp:lastPrinted>2020-12-06T13:17:00Z</cp:lastPrinted>
  <dcterms:created xsi:type="dcterms:W3CDTF">2021-01-27T15:00:00Z</dcterms:created>
  <dcterms:modified xsi:type="dcterms:W3CDTF">2021-01-27T17:50:00Z</dcterms:modified>
</cp:coreProperties>
</file>