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3CE" w:rsidRDefault="007163CE" w:rsidP="002F4360">
      <w:pPr>
        <w:jc w:val="center"/>
        <w:rPr>
          <w:b/>
          <w:bCs/>
          <w:sz w:val="24"/>
          <w:szCs w:val="24"/>
        </w:rPr>
      </w:pPr>
      <w:r w:rsidRPr="007163CE">
        <w:rPr>
          <w:b/>
          <w:bCs/>
        </w:rPr>
        <w:t xml:space="preserve"> </w:t>
      </w:r>
      <w:r w:rsidRPr="007163CE">
        <w:rPr>
          <w:b/>
          <w:bCs/>
          <w:sz w:val="24"/>
          <w:szCs w:val="24"/>
        </w:rPr>
        <w:t xml:space="preserve">Share and develop new models of social care practice that fit the times </w:t>
      </w:r>
    </w:p>
    <w:p w:rsidR="00646942" w:rsidRPr="007163CE" w:rsidRDefault="007163CE" w:rsidP="002F4360">
      <w:pPr>
        <w:jc w:val="center"/>
        <w:rPr>
          <w:b/>
          <w:bCs/>
          <w:sz w:val="24"/>
          <w:szCs w:val="24"/>
        </w:rPr>
      </w:pPr>
      <w:r w:rsidRPr="007163CE">
        <w:rPr>
          <w:b/>
          <w:bCs/>
          <w:sz w:val="24"/>
          <w:szCs w:val="24"/>
        </w:rPr>
        <w:t xml:space="preserve"> SESLIP project plan/brief</w:t>
      </w:r>
    </w:p>
    <w:tbl>
      <w:tblPr>
        <w:tblStyle w:val="TableGrid"/>
        <w:tblW w:w="9776" w:type="dxa"/>
        <w:tblLook w:val="04A0" w:firstRow="1" w:lastRow="0" w:firstColumn="1" w:lastColumn="0" w:noHBand="0" w:noVBand="1"/>
      </w:tblPr>
      <w:tblGrid>
        <w:gridCol w:w="6658"/>
        <w:gridCol w:w="3118"/>
      </w:tblGrid>
      <w:tr w:rsidR="002F4360" w:rsidRPr="007163CE" w:rsidTr="007163CE">
        <w:tc>
          <w:tcPr>
            <w:tcW w:w="9776" w:type="dxa"/>
            <w:gridSpan w:val="2"/>
          </w:tcPr>
          <w:p w:rsidR="002F4360" w:rsidRPr="007163CE" w:rsidRDefault="005D0C00" w:rsidP="002F4360">
            <w:pPr>
              <w:rPr>
                <w:b/>
                <w:bCs/>
              </w:rPr>
            </w:pPr>
            <w:r w:rsidRPr="007163CE">
              <w:rPr>
                <w:b/>
                <w:bCs/>
              </w:rPr>
              <w:t>PRIORITY/ OBJECTIVE</w:t>
            </w:r>
          </w:p>
          <w:p w:rsidR="002F4360" w:rsidRPr="007163CE" w:rsidRDefault="005D0C00" w:rsidP="005D0C00">
            <w:r w:rsidRPr="007163CE">
              <w:t>Share and develop new models of social care practice that fit the times. Authorities are questioning their models of social care practice. Some are seeking to integrate early help and social care and would value some collective thinking about how these services are delivered in this new context. Some large LAs have been spending significant amounts on consultancies to deliver major systems changes. We will investigate the options for shared learning and other collaborative approaches to support new models of practice</w:t>
            </w:r>
          </w:p>
          <w:p w:rsidR="007163CE" w:rsidRPr="007163CE" w:rsidRDefault="007163CE" w:rsidP="005D0C00"/>
        </w:tc>
      </w:tr>
      <w:tr w:rsidR="002F4360" w:rsidRPr="007163CE" w:rsidTr="007163CE">
        <w:tc>
          <w:tcPr>
            <w:tcW w:w="9776" w:type="dxa"/>
            <w:gridSpan w:val="2"/>
          </w:tcPr>
          <w:p w:rsidR="002F4360" w:rsidRPr="007163CE" w:rsidRDefault="002F4360" w:rsidP="002F4360">
            <w:pPr>
              <w:rPr>
                <w:b/>
                <w:bCs/>
              </w:rPr>
            </w:pPr>
            <w:r w:rsidRPr="007163CE">
              <w:rPr>
                <w:b/>
                <w:bCs/>
              </w:rPr>
              <w:t>OUTPUTS</w:t>
            </w:r>
          </w:p>
          <w:p w:rsidR="005D0C00" w:rsidRPr="007163CE" w:rsidRDefault="005D0C00" w:rsidP="005D0C00">
            <w:r w:rsidRPr="007163CE">
              <w:t xml:space="preserve">Dissemination during 2019 of work already undertaken within the region including the </w:t>
            </w:r>
            <w:r w:rsidR="001C3B71" w:rsidRPr="007163CE">
              <w:t xml:space="preserve">Family Safeguarding Model, </w:t>
            </w:r>
            <w:r w:rsidRPr="007163CE">
              <w:t xml:space="preserve">East Sussex Connected Care model; the Hampshire PiP resilience programme; and Brighton and Hove’s relationship-based approach. Other models will also be included. </w:t>
            </w:r>
          </w:p>
          <w:p w:rsidR="005D0C00" w:rsidRPr="007163CE" w:rsidRDefault="005D0C00" w:rsidP="005D0C00">
            <w:r w:rsidRPr="007163CE">
              <w:t xml:space="preserve"> </w:t>
            </w:r>
          </w:p>
          <w:p w:rsidR="002F4360" w:rsidRPr="007163CE" w:rsidRDefault="005D0C00" w:rsidP="005D0C00">
            <w:r w:rsidRPr="007163CE">
              <w:t>To organise a conference to be held in spring 2020, with associated publication of the different models of practice.</w:t>
            </w:r>
          </w:p>
        </w:tc>
      </w:tr>
      <w:tr w:rsidR="002F4360" w:rsidRPr="007163CE" w:rsidTr="007163CE">
        <w:tc>
          <w:tcPr>
            <w:tcW w:w="9776" w:type="dxa"/>
            <w:gridSpan w:val="2"/>
          </w:tcPr>
          <w:p w:rsidR="002F4360" w:rsidRPr="007163CE" w:rsidRDefault="002F4360" w:rsidP="002F4360">
            <w:pPr>
              <w:rPr>
                <w:b/>
                <w:bCs/>
              </w:rPr>
            </w:pPr>
            <w:r w:rsidRPr="007163CE">
              <w:rPr>
                <w:b/>
                <w:bCs/>
              </w:rPr>
              <w:t>SPONSOR</w:t>
            </w:r>
          </w:p>
          <w:p w:rsidR="005D0C00" w:rsidRPr="007163CE" w:rsidRDefault="005D0C00" w:rsidP="002F4360">
            <w:r w:rsidRPr="007163CE">
              <w:t>Nikki Edwards – Bracknell Forest</w:t>
            </w:r>
          </w:p>
          <w:p w:rsidR="002F4360" w:rsidRPr="007163CE" w:rsidRDefault="002F4360" w:rsidP="002F4360"/>
        </w:tc>
      </w:tr>
      <w:tr w:rsidR="002F4360" w:rsidRPr="007163CE" w:rsidTr="007163CE">
        <w:tc>
          <w:tcPr>
            <w:tcW w:w="9776" w:type="dxa"/>
            <w:gridSpan w:val="2"/>
          </w:tcPr>
          <w:p w:rsidR="002F4360" w:rsidRPr="007163CE" w:rsidRDefault="002F4360" w:rsidP="002F4360">
            <w:pPr>
              <w:rPr>
                <w:b/>
                <w:bCs/>
              </w:rPr>
            </w:pPr>
            <w:r w:rsidRPr="007163CE">
              <w:rPr>
                <w:b/>
                <w:bCs/>
              </w:rPr>
              <w:t>DELIVERABLES</w:t>
            </w:r>
          </w:p>
          <w:p w:rsidR="003C107C" w:rsidRPr="007163CE" w:rsidRDefault="003C107C" w:rsidP="003C107C">
            <w:pPr>
              <w:pStyle w:val="ListParagraph"/>
              <w:numPr>
                <w:ilvl w:val="0"/>
                <w:numId w:val="1"/>
              </w:numPr>
            </w:pPr>
            <w:r w:rsidRPr="007163CE">
              <w:t>Overview of models that are currently in use</w:t>
            </w:r>
          </w:p>
          <w:p w:rsidR="003C107C" w:rsidRPr="007163CE" w:rsidRDefault="003C107C" w:rsidP="003C107C">
            <w:pPr>
              <w:pStyle w:val="ListParagraph"/>
              <w:numPr>
                <w:ilvl w:val="0"/>
                <w:numId w:val="1"/>
              </w:numPr>
            </w:pPr>
            <w:r w:rsidRPr="007163CE">
              <w:t>Overview of the evidence of success and impact of models of practice</w:t>
            </w:r>
          </w:p>
          <w:p w:rsidR="003C107C" w:rsidRPr="007163CE" w:rsidRDefault="003C107C" w:rsidP="003C107C">
            <w:pPr>
              <w:pStyle w:val="ListParagraph"/>
              <w:numPr>
                <w:ilvl w:val="0"/>
                <w:numId w:val="1"/>
              </w:numPr>
            </w:pPr>
            <w:r w:rsidRPr="007163CE">
              <w:t>Understanding of what works and why, within the context of different types of local Authorities</w:t>
            </w:r>
          </w:p>
          <w:p w:rsidR="002F4360" w:rsidRDefault="003C107C" w:rsidP="007163CE">
            <w:pPr>
              <w:pStyle w:val="ListParagraph"/>
              <w:numPr>
                <w:ilvl w:val="0"/>
                <w:numId w:val="1"/>
              </w:numPr>
            </w:pPr>
            <w:r w:rsidRPr="007163CE">
              <w:t>Understanding of the challenges associated with the models</w:t>
            </w:r>
          </w:p>
          <w:p w:rsidR="007163CE" w:rsidRPr="007163CE" w:rsidRDefault="007163CE" w:rsidP="007163CE">
            <w:pPr>
              <w:pStyle w:val="ListParagraph"/>
              <w:numPr>
                <w:ilvl w:val="0"/>
                <w:numId w:val="1"/>
              </w:numPr>
            </w:pPr>
          </w:p>
        </w:tc>
      </w:tr>
      <w:tr w:rsidR="002F4360" w:rsidRPr="007163CE" w:rsidTr="007163CE">
        <w:tc>
          <w:tcPr>
            <w:tcW w:w="9776" w:type="dxa"/>
            <w:gridSpan w:val="2"/>
          </w:tcPr>
          <w:p w:rsidR="002F4360" w:rsidRPr="007163CE" w:rsidRDefault="002F4360" w:rsidP="002F4360">
            <w:pPr>
              <w:rPr>
                <w:b/>
                <w:bCs/>
              </w:rPr>
            </w:pPr>
            <w:r w:rsidRPr="007163CE">
              <w:rPr>
                <w:b/>
                <w:bCs/>
              </w:rPr>
              <w:t>REFERENCE GROUP</w:t>
            </w:r>
          </w:p>
          <w:p w:rsidR="00700F96" w:rsidRPr="007163CE" w:rsidRDefault="00700F96" w:rsidP="00700F96">
            <w:pPr>
              <w:pStyle w:val="ListParagraph"/>
              <w:numPr>
                <w:ilvl w:val="0"/>
                <w:numId w:val="3"/>
              </w:numPr>
            </w:pPr>
            <w:r w:rsidRPr="007163CE">
              <w:t>Sonia Johnson</w:t>
            </w:r>
          </w:p>
          <w:p w:rsidR="00700F96" w:rsidRPr="007163CE" w:rsidRDefault="00700F96" w:rsidP="00700F96">
            <w:pPr>
              <w:pStyle w:val="ListParagraph"/>
              <w:numPr>
                <w:ilvl w:val="0"/>
                <w:numId w:val="3"/>
              </w:numPr>
            </w:pPr>
            <w:r w:rsidRPr="007163CE">
              <w:t>Ann</w:t>
            </w:r>
            <w:r w:rsidR="007163CE" w:rsidRPr="007163CE">
              <w:t>-</w:t>
            </w:r>
            <w:r w:rsidRPr="007163CE">
              <w:t>Marie Ali</w:t>
            </w:r>
          </w:p>
          <w:p w:rsidR="002F4360" w:rsidRPr="007163CE" w:rsidRDefault="00700F96" w:rsidP="00700F96">
            <w:pPr>
              <w:pStyle w:val="ListParagraph"/>
              <w:numPr>
                <w:ilvl w:val="0"/>
                <w:numId w:val="3"/>
              </w:numPr>
            </w:pPr>
            <w:r w:rsidRPr="007163CE">
              <w:t>PSW group – identify champions</w:t>
            </w:r>
            <w:r w:rsidRPr="007163CE">
              <w:br/>
            </w:r>
          </w:p>
        </w:tc>
      </w:tr>
      <w:tr w:rsidR="00B31290" w:rsidRPr="007163CE" w:rsidTr="007163CE">
        <w:tc>
          <w:tcPr>
            <w:tcW w:w="9776" w:type="dxa"/>
            <w:gridSpan w:val="2"/>
          </w:tcPr>
          <w:p w:rsidR="00B31290" w:rsidRPr="007163CE" w:rsidRDefault="00B31290" w:rsidP="00FC0492">
            <w:pPr>
              <w:rPr>
                <w:b/>
                <w:bCs/>
              </w:rPr>
            </w:pPr>
            <w:r w:rsidRPr="007163CE">
              <w:rPr>
                <w:b/>
                <w:bCs/>
              </w:rPr>
              <w:t>ESTIMATED TIME &amp; RESOURCES</w:t>
            </w:r>
          </w:p>
          <w:p w:rsidR="00A00DD8" w:rsidRDefault="00700F96" w:rsidP="00A00DD8">
            <w:r w:rsidRPr="007163CE">
              <w:t xml:space="preserve">18 days consultancy </w:t>
            </w:r>
          </w:p>
          <w:p w:rsidR="00700F96" w:rsidRPr="007163CE" w:rsidRDefault="00700F96" w:rsidP="00A00DD8">
            <w:pPr>
              <w:rPr>
                <w:b/>
                <w:bCs/>
              </w:rPr>
            </w:pPr>
            <w:r w:rsidRPr="007163CE">
              <w:t>Venue and conference costs</w:t>
            </w:r>
          </w:p>
        </w:tc>
      </w:tr>
      <w:tr w:rsidR="00B31290" w:rsidRPr="007163CE" w:rsidTr="007163CE">
        <w:tc>
          <w:tcPr>
            <w:tcW w:w="9776" w:type="dxa"/>
            <w:gridSpan w:val="2"/>
          </w:tcPr>
          <w:p w:rsidR="00B31290" w:rsidRPr="007163CE" w:rsidRDefault="00B31290" w:rsidP="00FC0492">
            <w:pPr>
              <w:rPr>
                <w:b/>
                <w:bCs/>
              </w:rPr>
            </w:pPr>
            <w:r w:rsidRPr="007163CE">
              <w:rPr>
                <w:b/>
                <w:bCs/>
              </w:rPr>
              <w:t>BUDGET</w:t>
            </w:r>
          </w:p>
          <w:p w:rsidR="00700F96" w:rsidRPr="007163CE" w:rsidRDefault="00700F96" w:rsidP="00FC0492">
            <w:r w:rsidRPr="007163CE">
              <w:t xml:space="preserve">2019-20 - £10 </w:t>
            </w:r>
            <w:proofErr w:type="gramStart"/>
            <w:r w:rsidRPr="007163CE">
              <w:t>000  (</w:t>
            </w:r>
            <w:proofErr w:type="gramEnd"/>
            <w:r w:rsidRPr="007163CE">
              <w:t xml:space="preserve"> forecast to spend £5600)</w:t>
            </w:r>
          </w:p>
          <w:p w:rsidR="00B31290" w:rsidRPr="007163CE" w:rsidRDefault="00700F96" w:rsidP="007163CE">
            <w:r w:rsidRPr="007163CE">
              <w:t xml:space="preserve">2020-2021 - </w:t>
            </w:r>
            <w:r w:rsidR="00F847C0" w:rsidRPr="007163CE">
              <w:t>£3000 plus budget needed for conference</w:t>
            </w:r>
          </w:p>
        </w:tc>
      </w:tr>
      <w:tr w:rsidR="002F4360" w:rsidRPr="007163CE" w:rsidTr="007163CE">
        <w:tc>
          <w:tcPr>
            <w:tcW w:w="9776" w:type="dxa"/>
            <w:gridSpan w:val="2"/>
            <w:shd w:val="clear" w:color="auto" w:fill="D9D9D9" w:themeFill="background1" w:themeFillShade="D9"/>
          </w:tcPr>
          <w:p w:rsidR="002F4360" w:rsidRPr="007163CE" w:rsidRDefault="002F4360" w:rsidP="002F4360">
            <w:pPr>
              <w:rPr>
                <w:b/>
                <w:bCs/>
              </w:rPr>
            </w:pPr>
            <w:r w:rsidRPr="007163CE">
              <w:rPr>
                <w:b/>
                <w:bCs/>
              </w:rPr>
              <w:t>WORK BREAKDOWN STRUCTURE</w:t>
            </w:r>
          </w:p>
        </w:tc>
      </w:tr>
      <w:tr w:rsidR="002F4360" w:rsidRPr="007163CE" w:rsidTr="007163CE">
        <w:tc>
          <w:tcPr>
            <w:tcW w:w="6658" w:type="dxa"/>
            <w:shd w:val="clear" w:color="auto" w:fill="D9D9D9" w:themeFill="background1" w:themeFillShade="D9"/>
          </w:tcPr>
          <w:p w:rsidR="002F4360" w:rsidRPr="007163CE" w:rsidRDefault="002F4360" w:rsidP="002F4360">
            <w:pPr>
              <w:jc w:val="center"/>
              <w:rPr>
                <w:b/>
                <w:bCs/>
              </w:rPr>
            </w:pPr>
            <w:r w:rsidRPr="007163CE">
              <w:rPr>
                <w:b/>
                <w:bCs/>
              </w:rPr>
              <w:t>WHAT</w:t>
            </w:r>
          </w:p>
        </w:tc>
        <w:tc>
          <w:tcPr>
            <w:tcW w:w="3118" w:type="dxa"/>
            <w:shd w:val="clear" w:color="auto" w:fill="D9D9D9" w:themeFill="background1" w:themeFillShade="D9"/>
          </w:tcPr>
          <w:p w:rsidR="002F4360" w:rsidRPr="007163CE" w:rsidRDefault="002F4360" w:rsidP="002F4360">
            <w:pPr>
              <w:jc w:val="center"/>
              <w:rPr>
                <w:b/>
                <w:bCs/>
              </w:rPr>
            </w:pPr>
            <w:r w:rsidRPr="007163CE">
              <w:rPr>
                <w:b/>
                <w:bCs/>
              </w:rPr>
              <w:t>WHEN</w:t>
            </w:r>
          </w:p>
        </w:tc>
      </w:tr>
      <w:tr w:rsidR="00AF15DD" w:rsidRPr="007163CE" w:rsidTr="007163CE">
        <w:tc>
          <w:tcPr>
            <w:tcW w:w="6658" w:type="dxa"/>
          </w:tcPr>
          <w:p w:rsidR="00AF15DD" w:rsidRPr="007163CE" w:rsidRDefault="00700F96" w:rsidP="002F4360">
            <w:r w:rsidRPr="007163CE">
              <w:t xml:space="preserve">Scope and </w:t>
            </w:r>
            <w:r w:rsidR="00AF15DD" w:rsidRPr="007163CE">
              <w:t>Agree work plan</w:t>
            </w:r>
            <w:r w:rsidR="00FA0D05" w:rsidRPr="007163CE">
              <w:t xml:space="preserve"> – set up SESLIP page</w:t>
            </w:r>
            <w:r w:rsidRPr="007163CE">
              <w:t xml:space="preserve"> </w:t>
            </w:r>
          </w:p>
        </w:tc>
        <w:tc>
          <w:tcPr>
            <w:tcW w:w="3118" w:type="dxa"/>
          </w:tcPr>
          <w:p w:rsidR="00AF15DD" w:rsidRPr="007163CE" w:rsidRDefault="00FA0D05" w:rsidP="002F4360">
            <w:pPr>
              <w:rPr>
                <w:b/>
                <w:bCs/>
              </w:rPr>
            </w:pPr>
            <w:r w:rsidRPr="007163CE">
              <w:rPr>
                <w:b/>
                <w:bCs/>
              </w:rPr>
              <w:t>September 2019</w:t>
            </w:r>
          </w:p>
        </w:tc>
      </w:tr>
      <w:tr w:rsidR="002F4360" w:rsidRPr="007163CE" w:rsidTr="007163CE">
        <w:tc>
          <w:tcPr>
            <w:tcW w:w="6658" w:type="dxa"/>
          </w:tcPr>
          <w:p w:rsidR="002F4360" w:rsidRPr="007163CE" w:rsidRDefault="005F33DE" w:rsidP="002F4360">
            <w:r w:rsidRPr="007163CE">
              <w:t>Update PSW contact list</w:t>
            </w:r>
            <w:r w:rsidR="00700F96" w:rsidRPr="007163CE">
              <w:t xml:space="preserve"> and identify champions for reference group</w:t>
            </w:r>
          </w:p>
        </w:tc>
        <w:tc>
          <w:tcPr>
            <w:tcW w:w="3118" w:type="dxa"/>
          </w:tcPr>
          <w:p w:rsidR="002F4360" w:rsidRPr="007163CE" w:rsidRDefault="0017418E" w:rsidP="002F4360">
            <w:pPr>
              <w:rPr>
                <w:b/>
                <w:bCs/>
              </w:rPr>
            </w:pPr>
            <w:r w:rsidRPr="007163CE">
              <w:rPr>
                <w:b/>
                <w:bCs/>
              </w:rPr>
              <w:t>October</w:t>
            </w:r>
            <w:r w:rsidR="00FA0D05" w:rsidRPr="007163CE">
              <w:rPr>
                <w:b/>
                <w:bCs/>
              </w:rPr>
              <w:t xml:space="preserve"> 2019</w:t>
            </w:r>
          </w:p>
        </w:tc>
      </w:tr>
      <w:tr w:rsidR="002F4360" w:rsidRPr="007163CE" w:rsidTr="007163CE">
        <w:tc>
          <w:tcPr>
            <w:tcW w:w="6658" w:type="dxa"/>
          </w:tcPr>
          <w:p w:rsidR="002F4360" w:rsidRPr="007163CE" w:rsidRDefault="005F33DE" w:rsidP="002F4360">
            <w:r w:rsidRPr="007163CE">
              <w:t>Call for evidence</w:t>
            </w:r>
            <w:r w:rsidR="00AF15DD" w:rsidRPr="007163CE">
              <w:t xml:space="preserve">    </w:t>
            </w:r>
          </w:p>
        </w:tc>
        <w:tc>
          <w:tcPr>
            <w:tcW w:w="3118" w:type="dxa"/>
          </w:tcPr>
          <w:p w:rsidR="002F4360" w:rsidRPr="007163CE" w:rsidRDefault="0017418E" w:rsidP="002F4360">
            <w:pPr>
              <w:rPr>
                <w:b/>
                <w:bCs/>
              </w:rPr>
            </w:pPr>
            <w:r w:rsidRPr="007163CE">
              <w:rPr>
                <w:b/>
                <w:bCs/>
              </w:rPr>
              <w:t>October- November</w:t>
            </w:r>
          </w:p>
        </w:tc>
      </w:tr>
      <w:tr w:rsidR="002F4360" w:rsidRPr="007163CE" w:rsidTr="007163CE">
        <w:tc>
          <w:tcPr>
            <w:tcW w:w="6658" w:type="dxa"/>
          </w:tcPr>
          <w:p w:rsidR="002F4360" w:rsidRPr="007163CE" w:rsidRDefault="005F33DE" w:rsidP="002F4360">
            <w:r w:rsidRPr="007163CE">
              <w:t xml:space="preserve">Review </w:t>
            </w:r>
            <w:r w:rsidR="001C0E21" w:rsidRPr="007163CE">
              <w:t xml:space="preserve">evidence </w:t>
            </w:r>
          </w:p>
        </w:tc>
        <w:tc>
          <w:tcPr>
            <w:tcW w:w="3118" w:type="dxa"/>
          </w:tcPr>
          <w:p w:rsidR="002F4360" w:rsidRPr="007163CE" w:rsidRDefault="0017418E" w:rsidP="002F4360">
            <w:pPr>
              <w:rPr>
                <w:b/>
                <w:bCs/>
              </w:rPr>
            </w:pPr>
            <w:r w:rsidRPr="007163CE">
              <w:rPr>
                <w:b/>
                <w:bCs/>
              </w:rPr>
              <w:t>December</w:t>
            </w:r>
            <w:r w:rsidR="00AF15DD" w:rsidRPr="007163CE">
              <w:rPr>
                <w:b/>
                <w:bCs/>
              </w:rPr>
              <w:t xml:space="preserve"> 2019</w:t>
            </w:r>
            <w:r w:rsidRPr="007163CE">
              <w:rPr>
                <w:b/>
                <w:bCs/>
              </w:rPr>
              <w:t xml:space="preserve"> </w:t>
            </w:r>
            <w:r w:rsidR="00AF15DD" w:rsidRPr="007163CE">
              <w:rPr>
                <w:b/>
                <w:bCs/>
              </w:rPr>
              <w:t>–</w:t>
            </w:r>
            <w:r w:rsidRPr="007163CE">
              <w:rPr>
                <w:b/>
                <w:bCs/>
              </w:rPr>
              <w:t xml:space="preserve"> January</w:t>
            </w:r>
            <w:r w:rsidR="00AF15DD" w:rsidRPr="007163CE">
              <w:rPr>
                <w:b/>
                <w:bCs/>
              </w:rPr>
              <w:t xml:space="preserve"> 2020</w:t>
            </w:r>
          </w:p>
        </w:tc>
      </w:tr>
      <w:tr w:rsidR="002F4360" w:rsidRPr="007163CE" w:rsidTr="007163CE">
        <w:tc>
          <w:tcPr>
            <w:tcW w:w="6658" w:type="dxa"/>
          </w:tcPr>
          <w:p w:rsidR="002F4360" w:rsidRPr="007163CE" w:rsidRDefault="005F33DE" w:rsidP="00FC0492">
            <w:r w:rsidRPr="007163CE">
              <w:t>Meet PSW to sh</w:t>
            </w:r>
            <w:r w:rsidR="0017418E" w:rsidRPr="007163CE">
              <w:t>a</w:t>
            </w:r>
            <w:r w:rsidRPr="007163CE">
              <w:t>re finding</w:t>
            </w:r>
            <w:r w:rsidR="0017418E" w:rsidRPr="007163CE">
              <w:t>s</w:t>
            </w:r>
            <w:r w:rsidR="00AF15DD" w:rsidRPr="007163CE">
              <w:t xml:space="preserve"> </w:t>
            </w:r>
          </w:p>
        </w:tc>
        <w:tc>
          <w:tcPr>
            <w:tcW w:w="3118" w:type="dxa"/>
          </w:tcPr>
          <w:p w:rsidR="002F4360" w:rsidRPr="007163CE" w:rsidRDefault="0017418E" w:rsidP="00FC0492">
            <w:pPr>
              <w:rPr>
                <w:b/>
                <w:bCs/>
              </w:rPr>
            </w:pPr>
            <w:r w:rsidRPr="007163CE">
              <w:rPr>
                <w:b/>
                <w:bCs/>
              </w:rPr>
              <w:t>Early February</w:t>
            </w:r>
            <w:r w:rsidR="00AF15DD" w:rsidRPr="007163CE">
              <w:rPr>
                <w:b/>
                <w:bCs/>
              </w:rPr>
              <w:t xml:space="preserve"> 2020</w:t>
            </w:r>
          </w:p>
        </w:tc>
      </w:tr>
      <w:tr w:rsidR="0017418E" w:rsidRPr="007163CE" w:rsidTr="007163CE">
        <w:tc>
          <w:tcPr>
            <w:tcW w:w="6658" w:type="dxa"/>
          </w:tcPr>
          <w:p w:rsidR="0017418E" w:rsidRPr="007163CE" w:rsidRDefault="0017418E" w:rsidP="00FC0492">
            <w:r w:rsidRPr="007163CE">
              <w:t>Plan Spring Conference</w:t>
            </w:r>
            <w:r w:rsidR="00AF15DD" w:rsidRPr="007163CE">
              <w:t xml:space="preserve">, </w:t>
            </w:r>
            <w:r w:rsidR="001C0E21" w:rsidRPr="007163CE">
              <w:t>Inc.</w:t>
            </w:r>
            <w:r w:rsidR="00AF15DD" w:rsidRPr="007163CE">
              <w:t xml:space="preserve"> update AD</w:t>
            </w:r>
          </w:p>
        </w:tc>
        <w:tc>
          <w:tcPr>
            <w:tcW w:w="3118" w:type="dxa"/>
          </w:tcPr>
          <w:p w:rsidR="0017418E" w:rsidRPr="007163CE" w:rsidRDefault="0017418E" w:rsidP="00FC0492">
            <w:pPr>
              <w:rPr>
                <w:b/>
                <w:bCs/>
              </w:rPr>
            </w:pPr>
            <w:r w:rsidRPr="007163CE">
              <w:rPr>
                <w:b/>
                <w:bCs/>
              </w:rPr>
              <w:t>February</w:t>
            </w:r>
            <w:r w:rsidR="00AF15DD" w:rsidRPr="007163CE">
              <w:rPr>
                <w:b/>
                <w:bCs/>
              </w:rPr>
              <w:t xml:space="preserve"> 2020</w:t>
            </w:r>
          </w:p>
        </w:tc>
      </w:tr>
      <w:tr w:rsidR="0017418E" w:rsidRPr="007163CE" w:rsidTr="007163CE">
        <w:tc>
          <w:tcPr>
            <w:tcW w:w="6658" w:type="dxa"/>
          </w:tcPr>
          <w:p w:rsidR="0017418E" w:rsidRPr="007163CE" w:rsidRDefault="0017418E" w:rsidP="00FC0492">
            <w:r w:rsidRPr="007163CE">
              <w:t>Hold Spring Conference</w:t>
            </w:r>
            <w:r w:rsidR="00AF15DD" w:rsidRPr="007163CE">
              <w:t xml:space="preserve"> </w:t>
            </w:r>
          </w:p>
        </w:tc>
        <w:tc>
          <w:tcPr>
            <w:tcW w:w="3118" w:type="dxa"/>
          </w:tcPr>
          <w:p w:rsidR="0017418E" w:rsidRPr="007163CE" w:rsidRDefault="00AF15DD" w:rsidP="00FC0492">
            <w:pPr>
              <w:rPr>
                <w:b/>
                <w:bCs/>
              </w:rPr>
            </w:pPr>
            <w:r w:rsidRPr="007163CE">
              <w:rPr>
                <w:b/>
                <w:bCs/>
              </w:rPr>
              <w:t>May 2020</w:t>
            </w:r>
          </w:p>
        </w:tc>
      </w:tr>
      <w:tr w:rsidR="0017418E" w:rsidRPr="007163CE" w:rsidTr="007163CE">
        <w:tc>
          <w:tcPr>
            <w:tcW w:w="6658" w:type="dxa"/>
          </w:tcPr>
          <w:p w:rsidR="0017418E" w:rsidRPr="007163CE" w:rsidRDefault="0017418E" w:rsidP="00FC0492">
            <w:r w:rsidRPr="007163CE">
              <w:t>Publish difference models</w:t>
            </w:r>
            <w:r w:rsidR="00AF15DD" w:rsidRPr="007163CE">
              <w:t xml:space="preserve"> </w:t>
            </w:r>
          </w:p>
        </w:tc>
        <w:tc>
          <w:tcPr>
            <w:tcW w:w="3118" w:type="dxa"/>
          </w:tcPr>
          <w:p w:rsidR="0017418E" w:rsidRPr="007163CE" w:rsidRDefault="00AF15DD" w:rsidP="00FC0492">
            <w:pPr>
              <w:rPr>
                <w:b/>
                <w:bCs/>
              </w:rPr>
            </w:pPr>
            <w:r w:rsidRPr="007163CE">
              <w:rPr>
                <w:b/>
                <w:bCs/>
              </w:rPr>
              <w:t>June 2020</w:t>
            </w:r>
          </w:p>
        </w:tc>
      </w:tr>
    </w:tbl>
    <w:p w:rsidR="002F4360" w:rsidRPr="007163CE" w:rsidRDefault="002F4360" w:rsidP="002F4360">
      <w:pPr>
        <w:jc w:val="center"/>
        <w:rPr>
          <w:b/>
          <w:bCs/>
        </w:rPr>
      </w:pPr>
    </w:p>
    <w:sectPr w:rsidR="002F4360" w:rsidRPr="007163CE" w:rsidSect="007163C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B3F" w:rsidRDefault="00E27B3F" w:rsidP="001227EC">
      <w:pPr>
        <w:spacing w:after="0" w:line="240" w:lineRule="auto"/>
      </w:pPr>
      <w:r>
        <w:separator/>
      </w:r>
    </w:p>
  </w:endnote>
  <w:endnote w:type="continuationSeparator" w:id="0">
    <w:p w:rsidR="00E27B3F" w:rsidRDefault="00E27B3F" w:rsidP="0012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7EC" w:rsidRDefault="00122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7EC" w:rsidRDefault="00122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7EC" w:rsidRDefault="00122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B3F" w:rsidRDefault="00E27B3F" w:rsidP="001227EC">
      <w:pPr>
        <w:spacing w:after="0" w:line="240" w:lineRule="auto"/>
      </w:pPr>
      <w:r>
        <w:separator/>
      </w:r>
    </w:p>
  </w:footnote>
  <w:footnote w:type="continuationSeparator" w:id="0">
    <w:p w:rsidR="00E27B3F" w:rsidRDefault="00E27B3F" w:rsidP="0012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7EC" w:rsidRDefault="00122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7EC" w:rsidRDefault="00122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7EC" w:rsidRDefault="00122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E6A07"/>
    <w:multiLevelType w:val="hybridMultilevel"/>
    <w:tmpl w:val="D956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04297"/>
    <w:multiLevelType w:val="hybridMultilevel"/>
    <w:tmpl w:val="DE68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2E6D90"/>
    <w:multiLevelType w:val="hybridMultilevel"/>
    <w:tmpl w:val="1672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60"/>
    <w:rsid w:val="000266D0"/>
    <w:rsid w:val="001227EC"/>
    <w:rsid w:val="0017418E"/>
    <w:rsid w:val="001C0E21"/>
    <w:rsid w:val="001C3B71"/>
    <w:rsid w:val="002F4360"/>
    <w:rsid w:val="003C107C"/>
    <w:rsid w:val="004333CA"/>
    <w:rsid w:val="005D0C00"/>
    <w:rsid w:val="005F33DE"/>
    <w:rsid w:val="00700F96"/>
    <w:rsid w:val="007163CE"/>
    <w:rsid w:val="00816F41"/>
    <w:rsid w:val="00A00DD8"/>
    <w:rsid w:val="00AC3AAE"/>
    <w:rsid w:val="00AF15DD"/>
    <w:rsid w:val="00B31290"/>
    <w:rsid w:val="00C421C5"/>
    <w:rsid w:val="00E27B3F"/>
    <w:rsid w:val="00EB23CA"/>
    <w:rsid w:val="00EF07CB"/>
    <w:rsid w:val="00F847C0"/>
    <w:rsid w:val="00FA0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6F7BB"/>
  <w15:chartTrackingRefBased/>
  <w15:docId w15:val="{D2DBD823-190C-4327-B307-C05730CB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07C"/>
    <w:pPr>
      <w:ind w:left="720"/>
      <w:contextualSpacing/>
    </w:pPr>
  </w:style>
  <w:style w:type="paragraph" w:styleId="Header">
    <w:name w:val="header"/>
    <w:basedOn w:val="Normal"/>
    <w:link w:val="HeaderChar"/>
    <w:uiPriority w:val="99"/>
    <w:unhideWhenUsed/>
    <w:rsid w:val="00122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7EC"/>
  </w:style>
  <w:style w:type="paragraph" w:styleId="Footer">
    <w:name w:val="footer"/>
    <w:basedOn w:val="Normal"/>
    <w:link w:val="FooterChar"/>
    <w:uiPriority w:val="99"/>
    <w:unhideWhenUsed/>
    <w:rsid w:val="00122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7EC"/>
  </w:style>
  <w:style w:type="paragraph" w:styleId="BalloonText">
    <w:name w:val="Balloon Text"/>
    <w:basedOn w:val="Normal"/>
    <w:link w:val="BalloonTextChar"/>
    <w:uiPriority w:val="99"/>
    <w:semiHidden/>
    <w:unhideWhenUsed/>
    <w:rsid w:val="00C42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Williamson</dc:creator>
  <cp:keywords/>
  <dc:description/>
  <cp:lastModifiedBy>Isabelle Gregory</cp:lastModifiedBy>
  <cp:revision>1</cp:revision>
  <dcterms:created xsi:type="dcterms:W3CDTF">2019-09-25T13:16:00Z</dcterms:created>
  <dcterms:modified xsi:type="dcterms:W3CDTF">2019-09-25T13:16:00Z</dcterms:modified>
</cp:coreProperties>
</file>